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0BD6" w14:textId="77777777" w:rsidR="00D25E4D" w:rsidRDefault="00D25E4D">
      <w:pPr>
        <w:rPr>
          <w:rFonts w:ascii="宋体" w:hAnsi="宋体"/>
          <w:sz w:val="24"/>
          <w:szCs w:val="24"/>
        </w:rPr>
      </w:pPr>
      <w:bookmarkStart w:id="0" w:name="_GoBack"/>
      <w:bookmarkEnd w:id="0"/>
    </w:p>
    <w:p w14:paraId="2256027C" w14:textId="77777777" w:rsidR="00D25E4D" w:rsidRDefault="00D25E4D">
      <w:pPr>
        <w:rPr>
          <w:rFonts w:ascii="宋体" w:hAnsi="宋体"/>
          <w:sz w:val="24"/>
          <w:szCs w:val="24"/>
        </w:rPr>
      </w:pPr>
    </w:p>
    <w:p w14:paraId="58AA1E8B" w14:textId="77777777" w:rsidR="00D25E4D" w:rsidRDefault="00D25E4D">
      <w:pPr>
        <w:jc w:val="center"/>
        <w:rPr>
          <w:rFonts w:ascii="宋体" w:hAnsi="宋体"/>
          <w:b/>
          <w:sz w:val="24"/>
          <w:szCs w:val="24"/>
        </w:rPr>
      </w:pPr>
      <w:bookmarkStart w:id="1" w:name="_Toc139992299"/>
      <w:bookmarkStart w:id="2" w:name="_Toc139991724"/>
      <w:bookmarkStart w:id="3" w:name="_Toc123112261"/>
      <w:bookmarkStart w:id="4" w:name="_Toc123701381"/>
      <w:bookmarkStart w:id="5" w:name="_Toc123112222"/>
    </w:p>
    <w:p w14:paraId="1162AFFD" w14:textId="77777777" w:rsidR="00D25E4D" w:rsidRDefault="00D25E4D">
      <w:pPr>
        <w:jc w:val="center"/>
        <w:rPr>
          <w:rFonts w:ascii="宋体" w:hAnsi="宋体"/>
          <w:b/>
          <w:sz w:val="24"/>
          <w:szCs w:val="24"/>
        </w:rPr>
      </w:pPr>
    </w:p>
    <w:p w14:paraId="12062932" w14:textId="77777777" w:rsidR="00D25E4D" w:rsidRDefault="00D25E4D">
      <w:pPr>
        <w:jc w:val="center"/>
        <w:rPr>
          <w:rFonts w:ascii="宋体" w:hAnsi="宋体"/>
          <w:b/>
          <w:sz w:val="24"/>
          <w:szCs w:val="24"/>
        </w:rPr>
      </w:pPr>
    </w:p>
    <w:p w14:paraId="1167240E" w14:textId="77777777" w:rsidR="00D25E4D" w:rsidRDefault="00D25E4D">
      <w:pPr>
        <w:jc w:val="center"/>
        <w:rPr>
          <w:rFonts w:ascii="宋体" w:hAnsi="宋体"/>
          <w:b/>
          <w:sz w:val="24"/>
          <w:szCs w:val="24"/>
        </w:rPr>
      </w:pPr>
    </w:p>
    <w:p w14:paraId="3CDEEC1A" w14:textId="77777777" w:rsidR="00D25E4D" w:rsidRDefault="00D25E4D">
      <w:pPr>
        <w:jc w:val="center"/>
        <w:rPr>
          <w:rFonts w:ascii="宋体" w:hAnsi="宋体"/>
          <w:b/>
          <w:sz w:val="24"/>
          <w:szCs w:val="24"/>
        </w:rPr>
      </w:pPr>
    </w:p>
    <w:p w14:paraId="4F147211" w14:textId="77777777" w:rsidR="00D25E4D" w:rsidRDefault="00573FCC">
      <w:pPr>
        <w:jc w:val="center"/>
        <w:rPr>
          <w:rFonts w:ascii="黑体" w:eastAsia="黑体" w:hAnsi="宋体"/>
          <w:b/>
          <w:bCs/>
          <w:sz w:val="44"/>
          <w:szCs w:val="44"/>
        </w:rPr>
      </w:pPr>
      <w:r>
        <w:rPr>
          <w:rFonts w:ascii="黑体" w:eastAsia="黑体" w:hAnsi="宋体" w:hint="eastAsia"/>
          <w:b/>
          <w:bCs/>
          <w:sz w:val="44"/>
          <w:szCs w:val="44"/>
        </w:rPr>
        <w:t>华商消费行业股票型</w:t>
      </w:r>
      <w:r>
        <w:rPr>
          <w:rFonts w:ascii="黑体" w:eastAsia="黑体" w:hAnsi="宋体"/>
          <w:b/>
          <w:bCs/>
          <w:sz w:val="44"/>
          <w:szCs w:val="44"/>
        </w:rPr>
        <w:t>证券投资基金</w:t>
      </w:r>
      <w:bookmarkEnd w:id="1"/>
      <w:bookmarkEnd w:id="2"/>
      <w:bookmarkEnd w:id="3"/>
      <w:bookmarkEnd w:id="4"/>
      <w:bookmarkEnd w:id="5"/>
    </w:p>
    <w:p w14:paraId="5E68E119" w14:textId="77777777" w:rsidR="00D25E4D" w:rsidRDefault="00573FCC">
      <w:pPr>
        <w:jc w:val="center"/>
        <w:rPr>
          <w:rFonts w:ascii="黑体" w:eastAsia="黑体" w:hAnsi="宋体"/>
          <w:b/>
          <w:bCs/>
          <w:sz w:val="44"/>
          <w:szCs w:val="44"/>
        </w:rPr>
      </w:pPr>
      <w:r>
        <w:rPr>
          <w:rFonts w:ascii="黑体" w:eastAsia="黑体" w:hAnsi="宋体" w:hint="eastAsia"/>
          <w:b/>
          <w:bCs/>
          <w:sz w:val="44"/>
          <w:szCs w:val="44"/>
        </w:rPr>
        <w:t>招募说明书（更新）</w:t>
      </w:r>
    </w:p>
    <w:p w14:paraId="78905DA3" w14:textId="77777777" w:rsidR="00D25E4D" w:rsidRDefault="00D25E4D">
      <w:pPr>
        <w:jc w:val="center"/>
        <w:rPr>
          <w:rFonts w:ascii="黑体" w:eastAsia="黑体"/>
          <w:b/>
          <w:sz w:val="36"/>
          <w:szCs w:val="36"/>
        </w:rPr>
      </w:pPr>
    </w:p>
    <w:p w14:paraId="55652316" w14:textId="77777777" w:rsidR="00D25E4D" w:rsidRDefault="00D25E4D">
      <w:pPr>
        <w:jc w:val="center"/>
        <w:rPr>
          <w:b/>
          <w:sz w:val="24"/>
          <w:szCs w:val="24"/>
        </w:rPr>
      </w:pPr>
    </w:p>
    <w:p w14:paraId="23FFD9FC" w14:textId="77777777" w:rsidR="00D25E4D" w:rsidRDefault="00D25E4D">
      <w:pPr>
        <w:jc w:val="center"/>
        <w:rPr>
          <w:rFonts w:ascii="宋体" w:hAnsi="宋体"/>
          <w:b/>
          <w:sz w:val="24"/>
          <w:szCs w:val="24"/>
        </w:rPr>
      </w:pPr>
    </w:p>
    <w:p w14:paraId="295A6DF8" w14:textId="77777777" w:rsidR="00D25E4D" w:rsidRDefault="00D25E4D">
      <w:pPr>
        <w:jc w:val="center"/>
        <w:rPr>
          <w:rFonts w:ascii="宋体" w:hAnsi="宋体"/>
          <w:b/>
          <w:sz w:val="24"/>
          <w:szCs w:val="24"/>
        </w:rPr>
      </w:pPr>
    </w:p>
    <w:p w14:paraId="0D397945" w14:textId="77777777" w:rsidR="00D25E4D" w:rsidRDefault="00D25E4D">
      <w:pPr>
        <w:jc w:val="center"/>
        <w:rPr>
          <w:rFonts w:ascii="宋体" w:hAnsi="宋体"/>
          <w:b/>
          <w:sz w:val="24"/>
          <w:szCs w:val="24"/>
        </w:rPr>
      </w:pPr>
    </w:p>
    <w:p w14:paraId="70EE0C0D" w14:textId="77777777" w:rsidR="00D25E4D" w:rsidRDefault="00D25E4D">
      <w:pPr>
        <w:jc w:val="center"/>
        <w:rPr>
          <w:rFonts w:ascii="宋体" w:hAnsi="宋体"/>
          <w:b/>
          <w:sz w:val="24"/>
          <w:szCs w:val="24"/>
        </w:rPr>
      </w:pPr>
    </w:p>
    <w:p w14:paraId="77515391" w14:textId="77777777" w:rsidR="00D25E4D" w:rsidRDefault="00D25E4D">
      <w:pPr>
        <w:jc w:val="center"/>
        <w:rPr>
          <w:rFonts w:ascii="宋体" w:hAnsi="宋体"/>
          <w:b/>
          <w:sz w:val="24"/>
          <w:szCs w:val="24"/>
        </w:rPr>
      </w:pPr>
    </w:p>
    <w:p w14:paraId="05FFE3D5" w14:textId="77777777" w:rsidR="00D25E4D" w:rsidRDefault="00D25E4D">
      <w:pPr>
        <w:jc w:val="center"/>
        <w:rPr>
          <w:rFonts w:ascii="宋体" w:hAnsi="宋体"/>
          <w:b/>
          <w:sz w:val="24"/>
          <w:szCs w:val="24"/>
        </w:rPr>
      </w:pPr>
    </w:p>
    <w:p w14:paraId="44D4031F" w14:textId="77777777" w:rsidR="00D25E4D" w:rsidRDefault="00D25E4D">
      <w:pPr>
        <w:jc w:val="center"/>
        <w:rPr>
          <w:rFonts w:ascii="宋体" w:hAnsi="宋体"/>
          <w:b/>
          <w:sz w:val="24"/>
          <w:szCs w:val="24"/>
        </w:rPr>
      </w:pPr>
    </w:p>
    <w:p w14:paraId="1488A491" w14:textId="77777777" w:rsidR="00D25E4D" w:rsidRDefault="00D25E4D">
      <w:pPr>
        <w:jc w:val="center"/>
        <w:rPr>
          <w:rFonts w:ascii="宋体" w:hAnsi="宋体"/>
          <w:b/>
          <w:sz w:val="24"/>
          <w:szCs w:val="24"/>
        </w:rPr>
      </w:pPr>
    </w:p>
    <w:p w14:paraId="591DFC28" w14:textId="77777777" w:rsidR="00D25E4D" w:rsidRDefault="00D25E4D">
      <w:pPr>
        <w:jc w:val="center"/>
        <w:rPr>
          <w:rFonts w:ascii="宋体" w:hAnsi="宋体"/>
          <w:b/>
          <w:sz w:val="24"/>
          <w:szCs w:val="24"/>
        </w:rPr>
      </w:pPr>
    </w:p>
    <w:p w14:paraId="6E5F6E2F" w14:textId="77777777" w:rsidR="00D25E4D" w:rsidRDefault="00D25E4D">
      <w:pPr>
        <w:jc w:val="center"/>
        <w:rPr>
          <w:rFonts w:ascii="宋体" w:hAnsi="宋体"/>
          <w:b/>
          <w:sz w:val="24"/>
          <w:szCs w:val="24"/>
        </w:rPr>
      </w:pPr>
    </w:p>
    <w:p w14:paraId="5E12F13E" w14:textId="77777777" w:rsidR="00D25E4D" w:rsidRDefault="00D25E4D">
      <w:pPr>
        <w:jc w:val="center"/>
        <w:rPr>
          <w:rFonts w:ascii="宋体" w:hAnsi="宋体"/>
          <w:b/>
          <w:sz w:val="24"/>
          <w:szCs w:val="24"/>
        </w:rPr>
      </w:pPr>
    </w:p>
    <w:p w14:paraId="17BDAE38" w14:textId="77777777" w:rsidR="00D25E4D" w:rsidRDefault="00D25E4D">
      <w:pPr>
        <w:jc w:val="center"/>
        <w:rPr>
          <w:rFonts w:ascii="宋体" w:hAnsi="宋体"/>
          <w:b/>
          <w:sz w:val="24"/>
          <w:szCs w:val="24"/>
        </w:rPr>
      </w:pPr>
    </w:p>
    <w:p w14:paraId="62D153E3" w14:textId="77777777" w:rsidR="00D25E4D" w:rsidRDefault="00D25E4D">
      <w:pPr>
        <w:jc w:val="center"/>
        <w:rPr>
          <w:rFonts w:ascii="宋体" w:hAnsi="宋体"/>
          <w:b/>
          <w:sz w:val="24"/>
          <w:szCs w:val="24"/>
        </w:rPr>
      </w:pPr>
    </w:p>
    <w:p w14:paraId="138C187D" w14:textId="77777777" w:rsidR="00D25E4D" w:rsidRDefault="00D25E4D">
      <w:pPr>
        <w:jc w:val="center"/>
        <w:rPr>
          <w:rFonts w:ascii="宋体" w:hAnsi="宋体"/>
          <w:b/>
          <w:sz w:val="24"/>
          <w:szCs w:val="24"/>
        </w:rPr>
      </w:pPr>
    </w:p>
    <w:p w14:paraId="009431E8" w14:textId="77777777" w:rsidR="00D25E4D" w:rsidRDefault="00573FCC">
      <w:pPr>
        <w:spacing w:line="360" w:lineRule="auto"/>
        <w:ind w:firstLineChars="3" w:firstLine="9"/>
        <w:jc w:val="center"/>
        <w:rPr>
          <w:rFonts w:ascii="黑体" w:eastAsia="黑体" w:hAnsi="宋体"/>
          <w:b/>
          <w:bCs/>
          <w:sz w:val="30"/>
          <w:szCs w:val="30"/>
        </w:rPr>
      </w:pPr>
      <w:bookmarkStart w:id="6" w:name="_Toc123112224"/>
      <w:bookmarkStart w:id="7" w:name="_Toc123701383"/>
      <w:bookmarkStart w:id="8" w:name="_Toc123112263"/>
      <w:bookmarkStart w:id="9" w:name="_Toc139991726"/>
      <w:bookmarkStart w:id="10" w:name="_Toc139992301"/>
      <w:r>
        <w:rPr>
          <w:rFonts w:ascii="黑体" w:eastAsia="黑体" w:hAnsi="宋体"/>
          <w:b/>
          <w:bCs/>
          <w:sz w:val="30"/>
          <w:szCs w:val="30"/>
        </w:rPr>
        <w:t>基金管理人：</w:t>
      </w:r>
      <w:bookmarkEnd w:id="6"/>
      <w:bookmarkEnd w:id="7"/>
      <w:bookmarkEnd w:id="8"/>
      <w:bookmarkEnd w:id="9"/>
      <w:bookmarkEnd w:id="10"/>
      <w:r>
        <w:rPr>
          <w:rFonts w:ascii="黑体" w:eastAsia="黑体" w:hAnsi="宋体" w:hint="eastAsia"/>
          <w:b/>
          <w:bCs/>
          <w:sz w:val="30"/>
          <w:szCs w:val="30"/>
        </w:rPr>
        <w:t>华商基金管理有限公司</w:t>
      </w:r>
      <w:bookmarkStart w:id="11" w:name="_Toc139992302"/>
      <w:bookmarkStart w:id="12" w:name="_Toc139991727"/>
      <w:bookmarkStart w:id="13" w:name="_Toc123112225"/>
      <w:bookmarkStart w:id="14" w:name="_Toc123701384"/>
      <w:bookmarkStart w:id="15" w:name="_Toc123112264"/>
    </w:p>
    <w:p w14:paraId="504B3120" w14:textId="77777777" w:rsidR="00D25E4D" w:rsidRDefault="00573FCC">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1"/>
      <w:bookmarkEnd w:id="12"/>
      <w:bookmarkEnd w:id="13"/>
      <w:bookmarkEnd w:id="14"/>
      <w:bookmarkEnd w:id="15"/>
      <w:r>
        <w:rPr>
          <w:rFonts w:ascii="黑体" w:eastAsia="黑体" w:hAnsi="宋体" w:hint="eastAsia"/>
          <w:b/>
          <w:bCs/>
          <w:sz w:val="30"/>
          <w:szCs w:val="30"/>
        </w:rPr>
        <w:t>中国银行股份有限公司</w:t>
      </w:r>
    </w:p>
    <w:p w14:paraId="6FA87A08" w14:textId="77777777" w:rsidR="00D25E4D" w:rsidRDefault="00D25E4D">
      <w:pPr>
        <w:spacing w:line="360" w:lineRule="auto"/>
        <w:ind w:firstLineChars="3" w:firstLine="9"/>
        <w:jc w:val="center"/>
        <w:rPr>
          <w:rFonts w:ascii="黑体" w:eastAsia="黑体" w:hAnsi="宋体"/>
          <w:b/>
          <w:bCs/>
          <w:sz w:val="30"/>
          <w:szCs w:val="30"/>
        </w:rPr>
      </w:pPr>
    </w:p>
    <w:p w14:paraId="2D5E6F4E" w14:textId="77777777" w:rsidR="00D25E4D" w:rsidRDefault="00D25E4D">
      <w:pPr>
        <w:spacing w:line="360" w:lineRule="auto"/>
        <w:ind w:firstLineChars="3" w:firstLine="9"/>
        <w:jc w:val="center"/>
        <w:rPr>
          <w:rFonts w:ascii="黑体" w:eastAsia="黑体" w:hAnsi="宋体"/>
          <w:b/>
          <w:bCs/>
          <w:sz w:val="30"/>
          <w:szCs w:val="30"/>
        </w:rPr>
      </w:pPr>
    </w:p>
    <w:p w14:paraId="1AE0DA7B" w14:textId="7E8A0FF0" w:rsidR="00D25E4D" w:rsidRDefault="00573FCC">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二零二</w:t>
      </w:r>
      <w:r w:rsidR="001C1D94">
        <w:rPr>
          <w:rFonts w:ascii="黑体" w:eastAsia="黑体" w:hAnsi="宋体" w:hint="eastAsia"/>
          <w:b/>
          <w:bCs/>
          <w:sz w:val="30"/>
          <w:szCs w:val="30"/>
        </w:rPr>
        <w:t>五</w:t>
      </w:r>
      <w:r>
        <w:rPr>
          <w:rFonts w:ascii="黑体" w:eastAsia="黑体" w:hAnsi="宋体" w:hint="eastAsia"/>
          <w:b/>
          <w:bCs/>
          <w:sz w:val="30"/>
          <w:szCs w:val="30"/>
        </w:rPr>
        <w:t>年</w:t>
      </w:r>
      <w:r w:rsidR="008D644A">
        <w:rPr>
          <w:rFonts w:ascii="黑体" w:eastAsia="黑体" w:hAnsi="宋体" w:hint="eastAsia"/>
          <w:b/>
          <w:bCs/>
          <w:sz w:val="30"/>
          <w:szCs w:val="30"/>
        </w:rPr>
        <w:t>七</w:t>
      </w:r>
      <w:r>
        <w:rPr>
          <w:rFonts w:ascii="黑体" w:eastAsia="黑体" w:hAnsi="宋体" w:hint="eastAsia"/>
          <w:b/>
          <w:bCs/>
          <w:sz w:val="30"/>
          <w:szCs w:val="30"/>
        </w:rPr>
        <w:t>月</w:t>
      </w:r>
    </w:p>
    <w:p w14:paraId="3F2A5DAD" w14:textId="77777777" w:rsidR="00D25E4D" w:rsidRDefault="00D25E4D">
      <w:pPr>
        <w:rPr>
          <w:rFonts w:ascii="宋体" w:hAnsi="宋体"/>
          <w:sz w:val="24"/>
          <w:szCs w:val="24"/>
        </w:rPr>
        <w:sectPr w:rsidR="00D25E4D">
          <w:headerReference w:type="default" r:id="rId8"/>
          <w:footerReference w:type="even" r:id="rId9"/>
          <w:footerReference w:type="default" r:id="rId10"/>
          <w:headerReference w:type="first" r:id="rId11"/>
          <w:pgSz w:w="11906" w:h="16838"/>
          <w:pgMar w:top="1440" w:right="1800" w:bottom="1440" w:left="1800" w:header="851" w:footer="992" w:gutter="0"/>
          <w:cols w:space="425"/>
          <w:docGrid w:type="lines" w:linePitch="312"/>
        </w:sectPr>
      </w:pPr>
    </w:p>
    <w:p w14:paraId="57588A24" w14:textId="77777777" w:rsidR="00D25E4D" w:rsidRDefault="00573FCC">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14:paraId="7AB86E2D" w14:textId="77777777" w:rsidR="00D25E4D" w:rsidRDefault="00D25E4D">
      <w:pPr>
        <w:rPr>
          <w:rFonts w:ascii="宋体" w:hAnsi="宋体"/>
          <w:sz w:val="24"/>
          <w:szCs w:val="24"/>
        </w:rPr>
      </w:pPr>
    </w:p>
    <w:p w14:paraId="1067B228" w14:textId="77777777" w:rsidR="00D25E4D" w:rsidRDefault="00573FCC">
      <w:pPr>
        <w:autoSpaceDE w:val="0"/>
        <w:autoSpaceDN w:val="0"/>
        <w:adjustRightInd w:val="0"/>
        <w:spacing w:line="360" w:lineRule="auto"/>
        <w:ind w:firstLineChars="200" w:firstLine="480"/>
        <w:jc w:val="left"/>
        <w:rPr>
          <w:rFonts w:ascii="宋体" w:hAnsi="宋体"/>
          <w:sz w:val="24"/>
          <w:szCs w:val="24"/>
        </w:rPr>
      </w:pPr>
      <w:r>
        <w:rPr>
          <w:rFonts w:ascii="宋体" w:hAnsi="宋体" w:hint="eastAsia"/>
          <w:sz w:val="24"/>
          <w:szCs w:val="24"/>
        </w:rPr>
        <w:t>华商消费行业股票型证券投资基金</w:t>
      </w:r>
      <w:r>
        <w:rPr>
          <w:rFonts w:ascii="宋体" w:hAnsi="宋体"/>
          <w:sz w:val="24"/>
          <w:szCs w:val="24"/>
        </w:rPr>
        <w:t>（以下简称“本基金”）</w:t>
      </w:r>
      <w:r>
        <w:rPr>
          <w:rFonts w:ascii="宋体" w:hAnsi="宋体" w:hint="eastAsia"/>
          <w:sz w:val="24"/>
          <w:szCs w:val="24"/>
        </w:rPr>
        <w:t>由华商民营活力灵活配置混合型证券投资基金变更注册而来。</w:t>
      </w:r>
      <w:r>
        <w:rPr>
          <w:rFonts w:hint="eastAsia"/>
          <w:sz w:val="24"/>
          <w:szCs w:val="24"/>
        </w:rPr>
        <w:t>华商</w:t>
      </w:r>
      <w:r>
        <w:rPr>
          <w:rFonts w:ascii="宋体" w:hAnsi="宋体" w:hint="eastAsia"/>
          <w:sz w:val="24"/>
          <w:szCs w:val="24"/>
        </w:rPr>
        <w:t>民营活力灵活配置混合</w:t>
      </w:r>
      <w:r>
        <w:rPr>
          <w:rFonts w:hint="eastAsia"/>
          <w:sz w:val="24"/>
          <w:szCs w:val="24"/>
        </w:rPr>
        <w:t>型证券投资基金经中国证监会证监许可</w:t>
      </w:r>
      <w:r>
        <w:rPr>
          <w:rFonts w:hint="eastAsia"/>
          <w:sz w:val="24"/>
          <w:szCs w:val="24"/>
        </w:rPr>
        <w:t>[2019]847</w:t>
      </w:r>
      <w:r>
        <w:rPr>
          <w:rFonts w:hint="eastAsia"/>
          <w:sz w:val="24"/>
          <w:szCs w:val="24"/>
        </w:rPr>
        <w:t>号文准予变更注册为华商</w:t>
      </w:r>
      <w:r>
        <w:rPr>
          <w:rFonts w:ascii="宋体" w:hAnsi="宋体" w:hint="eastAsia"/>
          <w:sz w:val="24"/>
          <w:szCs w:val="24"/>
        </w:rPr>
        <w:t>消费行业股票型</w:t>
      </w:r>
      <w:r>
        <w:rPr>
          <w:rFonts w:hint="eastAsia"/>
          <w:sz w:val="24"/>
          <w:szCs w:val="24"/>
        </w:rPr>
        <w:t>证券投资基金。基金转型经</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27</w:t>
      </w:r>
      <w:r>
        <w:rPr>
          <w:rFonts w:hint="eastAsia"/>
          <w:sz w:val="24"/>
          <w:szCs w:val="24"/>
        </w:rPr>
        <w:t>日华商</w:t>
      </w:r>
      <w:r>
        <w:rPr>
          <w:rFonts w:ascii="宋体" w:hAnsi="宋体" w:hint="eastAsia"/>
          <w:sz w:val="24"/>
          <w:szCs w:val="24"/>
        </w:rPr>
        <w:t>民营活力灵活配置混合型</w:t>
      </w:r>
      <w:r>
        <w:rPr>
          <w:rFonts w:hint="eastAsia"/>
          <w:sz w:val="24"/>
          <w:szCs w:val="24"/>
        </w:rPr>
        <w:t>证券投资</w:t>
      </w:r>
      <w:proofErr w:type="gramStart"/>
      <w:r>
        <w:rPr>
          <w:rFonts w:hint="eastAsia"/>
          <w:sz w:val="24"/>
          <w:szCs w:val="24"/>
        </w:rPr>
        <w:t>基金基金</w:t>
      </w:r>
      <w:proofErr w:type="gramEnd"/>
      <w:r>
        <w:rPr>
          <w:rFonts w:hint="eastAsia"/>
          <w:sz w:val="24"/>
          <w:szCs w:val="24"/>
        </w:rPr>
        <w:t>份额持有人大会决议通过。自</w:t>
      </w:r>
      <w:r>
        <w:rPr>
          <w:rFonts w:hint="eastAsia"/>
          <w:sz w:val="24"/>
          <w:szCs w:val="24"/>
        </w:rPr>
        <w:t>2019</w:t>
      </w:r>
      <w:r>
        <w:rPr>
          <w:rFonts w:hint="eastAsia"/>
          <w:sz w:val="24"/>
          <w:szCs w:val="24"/>
        </w:rPr>
        <w:t>年</w:t>
      </w:r>
      <w:r>
        <w:rPr>
          <w:rFonts w:hint="eastAsia"/>
          <w:sz w:val="24"/>
          <w:szCs w:val="24"/>
        </w:rPr>
        <w:t>7</w:t>
      </w:r>
      <w:r>
        <w:rPr>
          <w:rFonts w:hint="eastAsia"/>
          <w:sz w:val="24"/>
          <w:szCs w:val="24"/>
        </w:rPr>
        <w:t>月</w:t>
      </w:r>
      <w:r>
        <w:rPr>
          <w:rFonts w:hint="eastAsia"/>
          <w:sz w:val="24"/>
          <w:szCs w:val="24"/>
        </w:rPr>
        <w:t>4</w:t>
      </w:r>
      <w:r>
        <w:rPr>
          <w:rFonts w:hint="eastAsia"/>
          <w:sz w:val="24"/>
          <w:szCs w:val="24"/>
        </w:rPr>
        <w:t>日起，由《华商</w:t>
      </w:r>
      <w:r>
        <w:rPr>
          <w:rFonts w:ascii="宋体" w:hAnsi="宋体" w:hint="eastAsia"/>
          <w:sz w:val="24"/>
          <w:szCs w:val="24"/>
        </w:rPr>
        <w:t>民营活力灵活配置混合型</w:t>
      </w:r>
      <w:r>
        <w:rPr>
          <w:rFonts w:hint="eastAsia"/>
          <w:sz w:val="24"/>
          <w:szCs w:val="24"/>
        </w:rPr>
        <w:t>证券投资基金基金合同》修订而成的《华商</w:t>
      </w:r>
      <w:r>
        <w:rPr>
          <w:rFonts w:ascii="宋体" w:hAnsi="宋体" w:hint="eastAsia"/>
          <w:sz w:val="24"/>
          <w:szCs w:val="24"/>
        </w:rPr>
        <w:t>消费行业股票型</w:t>
      </w:r>
      <w:r>
        <w:rPr>
          <w:rFonts w:hint="eastAsia"/>
          <w:sz w:val="24"/>
          <w:szCs w:val="24"/>
        </w:rPr>
        <w:t>证券投资基金基金合同》生效，原《华商</w:t>
      </w:r>
      <w:r>
        <w:rPr>
          <w:rFonts w:ascii="宋体" w:hAnsi="宋体" w:hint="eastAsia"/>
          <w:sz w:val="24"/>
          <w:szCs w:val="24"/>
        </w:rPr>
        <w:t>民营活力灵活配置混合型</w:t>
      </w:r>
      <w:r>
        <w:rPr>
          <w:rFonts w:hint="eastAsia"/>
          <w:sz w:val="24"/>
          <w:szCs w:val="24"/>
        </w:rPr>
        <w:t>证券投资基金基金合同》同日起失效。华商</w:t>
      </w:r>
      <w:r>
        <w:rPr>
          <w:rFonts w:ascii="宋体" w:hAnsi="宋体" w:hint="eastAsia"/>
          <w:sz w:val="24"/>
          <w:szCs w:val="24"/>
        </w:rPr>
        <w:t>民营活力灵活配置混合型</w:t>
      </w:r>
      <w:r>
        <w:rPr>
          <w:rFonts w:hint="eastAsia"/>
          <w:sz w:val="24"/>
          <w:szCs w:val="24"/>
        </w:rPr>
        <w:t>证券投资基金经中国证监会变更注册为本基金，但并不表明中国证监会对本基金的投资价值和市场前景做出实质性判断或保证，也不表明投资于本基金没有风险。</w:t>
      </w:r>
    </w:p>
    <w:p w14:paraId="752A5B1B" w14:textId="77777777" w:rsidR="00D25E4D" w:rsidRDefault="00573FCC">
      <w:pPr>
        <w:autoSpaceDE w:val="0"/>
        <w:autoSpaceDN w:val="0"/>
        <w:adjustRightInd w:val="0"/>
        <w:spacing w:line="360" w:lineRule="auto"/>
        <w:ind w:firstLineChars="200" w:firstLine="480"/>
        <w:rPr>
          <w:rFonts w:hAnsi="宋体"/>
          <w:sz w:val="24"/>
          <w:szCs w:val="24"/>
        </w:rPr>
      </w:pPr>
      <w:r>
        <w:rPr>
          <w:rFonts w:ascii="宋体" w:hAnsi="宋体"/>
          <w:sz w:val="24"/>
          <w:szCs w:val="24"/>
        </w:rPr>
        <w:t>基金管理人保证本招募说明书的内容真实、准确、完整。本招募说明书经中国证监会</w:t>
      </w:r>
      <w:r>
        <w:rPr>
          <w:rFonts w:ascii="宋体" w:hAnsi="宋体" w:hint="eastAsia"/>
          <w:sz w:val="24"/>
          <w:szCs w:val="24"/>
        </w:rPr>
        <w:t>变更注册</w:t>
      </w:r>
      <w:r>
        <w:rPr>
          <w:rFonts w:ascii="宋体" w:hAnsi="宋体"/>
          <w:sz w:val="24"/>
          <w:szCs w:val="24"/>
        </w:rPr>
        <w:t>，但中国证监会</w:t>
      </w:r>
      <w:r>
        <w:rPr>
          <w:rFonts w:ascii="宋体" w:hAnsi="宋体" w:hint="eastAsia"/>
          <w:sz w:val="24"/>
          <w:szCs w:val="24"/>
        </w:rPr>
        <w:t>同意华商民营活力灵活配置混合型证券投资基金变更注册为</w:t>
      </w:r>
      <w:r>
        <w:rPr>
          <w:rFonts w:ascii="宋体" w:hAnsi="宋体"/>
          <w:sz w:val="24"/>
          <w:szCs w:val="24"/>
        </w:rPr>
        <w:t>本基金，并不表明其对本基金的价值和收益</w:t>
      </w:r>
      <w:proofErr w:type="gramStart"/>
      <w:r>
        <w:rPr>
          <w:rFonts w:ascii="宋体" w:hAnsi="宋体"/>
          <w:sz w:val="24"/>
          <w:szCs w:val="24"/>
        </w:rPr>
        <w:t>作出</w:t>
      </w:r>
      <w:proofErr w:type="gramEnd"/>
      <w:r>
        <w:rPr>
          <w:rFonts w:ascii="宋体" w:hAnsi="宋体"/>
          <w:sz w:val="24"/>
          <w:szCs w:val="24"/>
        </w:rPr>
        <w:t>实质性判断或保证，也不表明投资于本基金没有风险。</w:t>
      </w:r>
    </w:p>
    <w:p w14:paraId="74F60BF3"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p>
    <w:p w14:paraId="1E354DE9" w14:textId="77777777" w:rsidR="00D25E4D" w:rsidRDefault="00573FCC">
      <w:pPr>
        <w:spacing w:line="360" w:lineRule="auto"/>
        <w:ind w:firstLineChars="200" w:firstLine="480"/>
        <w:rPr>
          <w:rFonts w:ascii="宋体" w:hAnsi="宋体"/>
          <w:sz w:val="24"/>
          <w:szCs w:val="24"/>
        </w:rPr>
      </w:pPr>
      <w:r>
        <w:rPr>
          <w:rFonts w:ascii="宋体" w:hAnsi="宋体" w:hint="eastAsia"/>
          <w:sz w:val="24"/>
          <w:szCs w:val="24"/>
        </w:rPr>
        <w:t>本基金为</w:t>
      </w:r>
      <w:r>
        <w:rPr>
          <w:rFonts w:hint="eastAsia"/>
          <w:bCs/>
          <w:sz w:val="24"/>
        </w:rPr>
        <w:t>股票型</w:t>
      </w:r>
      <w:r>
        <w:rPr>
          <w:rFonts w:ascii="宋体" w:hAnsi="宋体" w:hint="eastAsia"/>
          <w:sz w:val="24"/>
          <w:szCs w:val="24"/>
        </w:rPr>
        <w:t>基金，</w:t>
      </w:r>
      <w:r>
        <w:rPr>
          <w:rFonts w:hint="eastAsia"/>
          <w:bCs/>
          <w:sz w:val="24"/>
        </w:rPr>
        <w:t>其预期收益和预期风险水平高于混合型证券投资基金、债券型证券投资基金及货币市场基金。</w:t>
      </w:r>
      <w:r>
        <w:rPr>
          <w:rFonts w:ascii="宋体" w:hAnsi="宋体"/>
          <w:sz w:val="24"/>
          <w:szCs w:val="24"/>
        </w:rPr>
        <w:t>投资有风险，投资者在投资本基金之前，请仔细阅读本基金的招募说明书</w:t>
      </w:r>
      <w:r>
        <w:rPr>
          <w:rFonts w:ascii="宋体" w:hAnsi="宋体" w:hint="eastAsia"/>
          <w:sz w:val="24"/>
          <w:szCs w:val="24"/>
        </w:rPr>
        <w:t>、</w:t>
      </w:r>
      <w:r>
        <w:rPr>
          <w:rFonts w:ascii="宋体" w:hAnsi="宋体"/>
          <w:sz w:val="24"/>
          <w:szCs w:val="24"/>
        </w:rPr>
        <w:t>基金合同</w:t>
      </w:r>
      <w:r>
        <w:rPr>
          <w:rFonts w:ascii="宋体" w:hAnsi="宋体" w:hint="eastAsia"/>
          <w:sz w:val="24"/>
          <w:szCs w:val="24"/>
        </w:rPr>
        <w:t>和</w:t>
      </w:r>
      <w:r>
        <w:rPr>
          <w:rFonts w:ascii="宋体" w:hAnsi="宋体"/>
          <w:sz w:val="24"/>
          <w:szCs w:val="24"/>
        </w:rPr>
        <w:t>产品资料概要，全面认识本基金的风险收益特征和产品特性，并充分考虑自身的风险承受能力，理性判断市场，谨慎做出投资决策。</w:t>
      </w:r>
    </w:p>
    <w:p w14:paraId="7DFA9505" w14:textId="77777777" w:rsidR="00D25E4D" w:rsidRDefault="00573FC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本基金资产投资于</w:t>
      </w:r>
      <w:proofErr w:type="gramStart"/>
      <w:r>
        <w:rPr>
          <w:rFonts w:ascii="宋体" w:hAnsi="宋体" w:cs="宋体" w:hint="eastAsia"/>
          <w:color w:val="000000"/>
          <w:kern w:val="0"/>
          <w:sz w:val="24"/>
          <w:szCs w:val="24"/>
        </w:rPr>
        <w:t>科创板</w:t>
      </w:r>
      <w:proofErr w:type="gramEnd"/>
      <w:r>
        <w:rPr>
          <w:rFonts w:ascii="宋体" w:hAnsi="宋体" w:cs="宋体" w:hint="eastAsia"/>
          <w:color w:val="000000"/>
          <w:kern w:val="0"/>
          <w:sz w:val="24"/>
          <w:szCs w:val="24"/>
        </w:rPr>
        <w:t>股票，会</w:t>
      </w:r>
      <w:proofErr w:type="gramStart"/>
      <w:r>
        <w:rPr>
          <w:rFonts w:ascii="宋体" w:hAnsi="宋体" w:cs="宋体" w:hint="eastAsia"/>
          <w:color w:val="000000"/>
          <w:kern w:val="0"/>
          <w:sz w:val="24"/>
          <w:szCs w:val="24"/>
        </w:rPr>
        <w:t>面临科创板机制</w:t>
      </w:r>
      <w:proofErr w:type="gramEnd"/>
      <w:r>
        <w:rPr>
          <w:rFonts w:ascii="宋体" w:hAnsi="宋体" w:cs="宋体" w:hint="eastAsia"/>
          <w:color w:val="000000"/>
          <w:kern w:val="0"/>
          <w:sz w:val="24"/>
          <w:szCs w:val="24"/>
        </w:rPr>
        <w:t>下因投资标的、市场制度以及交易规则等差异带来的特有风险，包括但不限于流动性风险、退市风险、投资集中度风险、市场风险、系统性风险、股价波动风险、政策风险等。本基金可</w:t>
      </w:r>
      <w:r>
        <w:rPr>
          <w:rFonts w:ascii="宋体" w:hAnsi="宋体" w:cs="宋体" w:hint="eastAsia"/>
          <w:color w:val="000000"/>
          <w:kern w:val="0"/>
          <w:sz w:val="24"/>
          <w:szCs w:val="24"/>
        </w:rPr>
        <w:lastRenderedPageBreak/>
        <w:t>根据投资策略需要或市场环境的变化，选择将部分基金资产投资于</w:t>
      </w:r>
      <w:proofErr w:type="gramStart"/>
      <w:r>
        <w:rPr>
          <w:rFonts w:ascii="宋体" w:hAnsi="宋体" w:cs="宋体" w:hint="eastAsia"/>
          <w:color w:val="000000"/>
          <w:kern w:val="0"/>
          <w:sz w:val="24"/>
          <w:szCs w:val="24"/>
        </w:rPr>
        <w:t>科创板股票</w:t>
      </w:r>
      <w:proofErr w:type="gramEnd"/>
      <w:r>
        <w:rPr>
          <w:rFonts w:ascii="宋体" w:hAnsi="宋体" w:cs="宋体" w:hint="eastAsia"/>
          <w:color w:val="000000"/>
          <w:kern w:val="0"/>
          <w:sz w:val="24"/>
          <w:szCs w:val="24"/>
        </w:rPr>
        <w:t>或选择不将基金资产投资于</w:t>
      </w:r>
      <w:proofErr w:type="gramStart"/>
      <w:r>
        <w:rPr>
          <w:rFonts w:ascii="宋体" w:hAnsi="宋体" w:cs="宋体" w:hint="eastAsia"/>
          <w:color w:val="000000"/>
          <w:kern w:val="0"/>
          <w:sz w:val="24"/>
          <w:szCs w:val="24"/>
        </w:rPr>
        <w:t>科创板</w:t>
      </w:r>
      <w:proofErr w:type="gramEnd"/>
      <w:r>
        <w:rPr>
          <w:rFonts w:ascii="宋体" w:hAnsi="宋体" w:cs="宋体" w:hint="eastAsia"/>
          <w:color w:val="000000"/>
          <w:kern w:val="0"/>
          <w:sz w:val="24"/>
          <w:szCs w:val="24"/>
        </w:rPr>
        <w:t>股票，本基金资产并非必然投资于</w:t>
      </w:r>
      <w:proofErr w:type="gramStart"/>
      <w:r>
        <w:rPr>
          <w:rFonts w:ascii="宋体" w:hAnsi="宋体" w:cs="宋体" w:hint="eastAsia"/>
          <w:color w:val="000000"/>
          <w:kern w:val="0"/>
          <w:sz w:val="24"/>
          <w:szCs w:val="24"/>
        </w:rPr>
        <w:t>科创板</w:t>
      </w:r>
      <w:proofErr w:type="gramEnd"/>
      <w:r>
        <w:rPr>
          <w:rFonts w:ascii="宋体" w:hAnsi="宋体" w:cs="宋体" w:hint="eastAsia"/>
          <w:color w:val="000000"/>
          <w:kern w:val="0"/>
          <w:sz w:val="24"/>
          <w:szCs w:val="24"/>
        </w:rPr>
        <w:t>股票。</w:t>
      </w:r>
    </w:p>
    <w:p w14:paraId="1133D58F" w14:textId="77777777" w:rsidR="00D25E4D" w:rsidRDefault="00573FCC">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0C94826E" w14:textId="77777777" w:rsidR="00D25E4D" w:rsidRDefault="00573FCC">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当本基金持有特定资产且存在或潜在大额赎回申请时，基金管理人履行相应程序后，可以</w:t>
      </w:r>
      <w:proofErr w:type="gramStart"/>
      <w:r>
        <w:rPr>
          <w:rFonts w:ascii="宋体" w:hAnsi="宋体" w:cs="宋体" w:hint="eastAsia"/>
          <w:color w:val="000000"/>
          <w:kern w:val="0"/>
          <w:sz w:val="24"/>
          <w:szCs w:val="24"/>
        </w:rPr>
        <w:t>启用侧袋机制</w:t>
      </w:r>
      <w:proofErr w:type="gramEnd"/>
      <w:r>
        <w:rPr>
          <w:rFonts w:ascii="宋体" w:hAnsi="宋体" w:cs="宋体" w:hint="eastAsia"/>
          <w:color w:val="000000"/>
          <w:kern w:val="0"/>
          <w:sz w:val="24"/>
          <w:szCs w:val="24"/>
        </w:rPr>
        <w:t>，具体详见基金合同和本招募说明书“侧袋机制”等有关章节。</w:t>
      </w:r>
      <w:proofErr w:type="gramStart"/>
      <w:r>
        <w:rPr>
          <w:rFonts w:ascii="宋体" w:hAnsi="宋体" w:cs="宋体" w:hint="eastAsia"/>
          <w:color w:val="000000"/>
          <w:kern w:val="0"/>
          <w:sz w:val="24"/>
          <w:szCs w:val="24"/>
        </w:rPr>
        <w:t>侧袋机制</w:t>
      </w:r>
      <w:proofErr w:type="gramEnd"/>
      <w:r>
        <w:rPr>
          <w:rFonts w:ascii="宋体" w:hAnsi="宋体" w:cs="宋体" w:hint="eastAsia"/>
          <w:color w:val="000000"/>
          <w:kern w:val="0"/>
          <w:sz w:val="24"/>
          <w:szCs w:val="24"/>
        </w:rPr>
        <w:t>实施期间，基金管理人将对基金简称进行特殊标识，并不</w:t>
      </w:r>
      <w:proofErr w:type="gramStart"/>
      <w:r>
        <w:rPr>
          <w:rFonts w:ascii="宋体" w:hAnsi="宋体" w:cs="宋体" w:hint="eastAsia"/>
          <w:color w:val="000000"/>
          <w:kern w:val="0"/>
          <w:sz w:val="24"/>
          <w:szCs w:val="24"/>
        </w:rPr>
        <w:t>办理侧袋账户</w:t>
      </w:r>
      <w:proofErr w:type="gramEnd"/>
      <w:r>
        <w:rPr>
          <w:rFonts w:ascii="宋体" w:hAnsi="宋体" w:cs="宋体" w:hint="eastAsia"/>
          <w:color w:val="000000"/>
          <w:kern w:val="0"/>
          <w:sz w:val="24"/>
          <w:szCs w:val="24"/>
        </w:rPr>
        <w:t>的申购赎回。</w:t>
      </w:r>
      <w:proofErr w:type="gramStart"/>
      <w:r>
        <w:rPr>
          <w:rFonts w:ascii="宋体" w:hAnsi="宋体" w:cs="宋体" w:hint="eastAsia"/>
          <w:color w:val="000000"/>
          <w:kern w:val="0"/>
          <w:sz w:val="24"/>
          <w:szCs w:val="24"/>
        </w:rPr>
        <w:t>请基金</w:t>
      </w:r>
      <w:proofErr w:type="gramEnd"/>
      <w:r>
        <w:rPr>
          <w:rFonts w:ascii="宋体" w:hAnsi="宋体" w:cs="宋体" w:hint="eastAsia"/>
          <w:color w:val="000000"/>
          <w:kern w:val="0"/>
          <w:sz w:val="24"/>
          <w:szCs w:val="24"/>
        </w:rPr>
        <w:t>份额持有人仔细阅读相关内容并关注本基金启用</w:t>
      </w:r>
      <w:proofErr w:type="gramStart"/>
      <w:r>
        <w:rPr>
          <w:rFonts w:ascii="宋体" w:hAnsi="宋体" w:cs="宋体" w:hint="eastAsia"/>
          <w:color w:val="000000"/>
          <w:kern w:val="0"/>
          <w:sz w:val="24"/>
          <w:szCs w:val="24"/>
        </w:rPr>
        <w:t>侧袋机制</w:t>
      </w:r>
      <w:proofErr w:type="gramEnd"/>
      <w:r>
        <w:rPr>
          <w:rFonts w:ascii="宋体" w:hAnsi="宋体" w:cs="宋体" w:hint="eastAsia"/>
          <w:color w:val="000000"/>
          <w:kern w:val="0"/>
          <w:sz w:val="24"/>
          <w:szCs w:val="24"/>
        </w:rPr>
        <w:t>时的特定风险。</w:t>
      </w:r>
    </w:p>
    <w:p w14:paraId="385C6145" w14:textId="77777777" w:rsidR="00D25E4D" w:rsidRDefault="00573FCC">
      <w:pPr>
        <w:spacing w:line="360" w:lineRule="auto"/>
        <w:ind w:firstLineChars="200" w:firstLine="480"/>
        <w:rPr>
          <w:rFonts w:ascii="宋体" w:hAnsi="宋体"/>
          <w:sz w:val="24"/>
          <w:szCs w:val="24"/>
        </w:rPr>
      </w:pPr>
      <w:r>
        <w:rPr>
          <w:rFonts w:ascii="宋体" w:hAnsi="宋体"/>
          <w:sz w:val="24"/>
          <w:szCs w:val="24"/>
        </w:rPr>
        <w:t>基金的过往业绩并不预示其未来表现。</w:t>
      </w:r>
    </w:p>
    <w:p w14:paraId="4B0C6D75"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基金管理人依照恪尽职守、诚实信用、谨慎勤勉的原则管理和运用基金财产，但不保证基金一定盈利，也不保证最低收益。</w:t>
      </w:r>
    </w:p>
    <w:p w14:paraId="36CFEFBB"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基金产品资料概要编制、披露与更新要求，自《信息披露办法》实施之日起一年后开始执行。</w:t>
      </w:r>
    </w:p>
    <w:p w14:paraId="622CA4AF" w14:textId="32259D1B" w:rsidR="00D25E4D" w:rsidRDefault="00957FB3" w:rsidP="00957FB3">
      <w:pPr>
        <w:autoSpaceDE w:val="0"/>
        <w:autoSpaceDN w:val="0"/>
        <w:adjustRightInd w:val="0"/>
        <w:spacing w:line="360" w:lineRule="auto"/>
        <w:ind w:firstLineChars="200" w:firstLine="480"/>
        <w:rPr>
          <w:rFonts w:ascii="宋体" w:hAnsi="宋体"/>
          <w:sz w:val="24"/>
          <w:szCs w:val="24"/>
        </w:rPr>
      </w:pPr>
      <w:r w:rsidRPr="00957FB3">
        <w:rPr>
          <w:rFonts w:ascii="宋体" w:hAnsi="宋体" w:hint="eastAsia"/>
          <w:sz w:val="24"/>
          <w:szCs w:val="24"/>
        </w:rPr>
        <w:t>本招募说明书所载内容截止日为</w:t>
      </w:r>
      <w:r w:rsidR="001C1D94" w:rsidRPr="00957FB3">
        <w:rPr>
          <w:rFonts w:ascii="宋体" w:hAnsi="宋体" w:hint="eastAsia"/>
          <w:sz w:val="24"/>
          <w:szCs w:val="24"/>
        </w:rPr>
        <w:t>202</w:t>
      </w:r>
      <w:r w:rsidR="001C1D94">
        <w:rPr>
          <w:rFonts w:ascii="宋体" w:hAnsi="宋体"/>
          <w:sz w:val="24"/>
          <w:szCs w:val="24"/>
        </w:rPr>
        <w:t>5</w:t>
      </w:r>
      <w:r w:rsidRPr="00957FB3">
        <w:rPr>
          <w:rFonts w:ascii="宋体" w:hAnsi="宋体" w:hint="eastAsia"/>
          <w:sz w:val="24"/>
          <w:szCs w:val="24"/>
        </w:rPr>
        <w:t>年6月</w:t>
      </w:r>
      <w:r w:rsidR="001C1D94">
        <w:rPr>
          <w:rFonts w:ascii="宋体" w:hAnsi="宋体"/>
          <w:sz w:val="24"/>
          <w:szCs w:val="24"/>
        </w:rPr>
        <w:t>6</w:t>
      </w:r>
      <w:r w:rsidRPr="00957FB3">
        <w:rPr>
          <w:rFonts w:ascii="宋体" w:hAnsi="宋体" w:hint="eastAsia"/>
          <w:sz w:val="24"/>
          <w:szCs w:val="24"/>
        </w:rPr>
        <w:t>日</w:t>
      </w:r>
      <w:r w:rsidR="00573FCC">
        <w:rPr>
          <w:rFonts w:ascii="宋体" w:hAnsi="宋体" w:hint="eastAsia"/>
          <w:sz w:val="24"/>
          <w:szCs w:val="24"/>
        </w:rPr>
        <w:t>,有关财务数据和净值表现截止日为</w:t>
      </w:r>
      <w:r w:rsidR="001C1D94">
        <w:rPr>
          <w:rFonts w:ascii="宋体" w:hAnsi="宋体" w:hint="eastAsia"/>
          <w:sz w:val="24"/>
          <w:szCs w:val="24"/>
        </w:rPr>
        <w:t>202</w:t>
      </w:r>
      <w:r w:rsidR="001C1D94">
        <w:rPr>
          <w:rFonts w:ascii="宋体" w:hAnsi="宋体"/>
          <w:sz w:val="24"/>
          <w:szCs w:val="24"/>
        </w:rPr>
        <w:t>5</w:t>
      </w:r>
      <w:r w:rsidR="00573FCC">
        <w:rPr>
          <w:rFonts w:ascii="宋体" w:hAnsi="宋体" w:hint="eastAsia"/>
          <w:sz w:val="24"/>
          <w:szCs w:val="24"/>
        </w:rPr>
        <w:t>年3月31日（财务数据未经审计）。</w:t>
      </w:r>
    </w:p>
    <w:p w14:paraId="65B6BFEA" w14:textId="77777777" w:rsidR="00D25E4D" w:rsidRDefault="00573FCC">
      <w:pPr>
        <w:spacing w:line="360" w:lineRule="auto"/>
        <w:ind w:firstLine="420"/>
        <w:jc w:val="center"/>
        <w:rPr>
          <w:rFonts w:ascii="宋体" w:hAnsi="宋体"/>
          <w:b/>
          <w:sz w:val="28"/>
          <w:szCs w:val="28"/>
        </w:rPr>
      </w:pPr>
      <w:r>
        <w:rPr>
          <w:rFonts w:ascii="宋体" w:hAnsi="宋体"/>
          <w:sz w:val="24"/>
          <w:szCs w:val="24"/>
        </w:rPr>
        <w:br w:type="page"/>
      </w:r>
      <w:r>
        <w:rPr>
          <w:rFonts w:ascii="宋体" w:hAnsi="宋体" w:hint="eastAsia"/>
          <w:b/>
          <w:sz w:val="28"/>
          <w:szCs w:val="28"/>
        </w:rPr>
        <w:lastRenderedPageBreak/>
        <w:t>目录</w:t>
      </w:r>
    </w:p>
    <w:p w14:paraId="2EED54E4" w14:textId="77777777" w:rsidR="00D25E4D" w:rsidRDefault="00D25E4D">
      <w:pPr>
        <w:rPr>
          <w:rFonts w:ascii="宋体" w:hAnsi="宋体"/>
          <w:sz w:val="24"/>
          <w:szCs w:val="24"/>
        </w:rPr>
      </w:pPr>
    </w:p>
    <w:p w14:paraId="6D5D4CF7" w14:textId="7C900768" w:rsidR="002823D4" w:rsidRDefault="00573FCC">
      <w:pPr>
        <w:pStyle w:val="11"/>
        <w:tabs>
          <w:tab w:val="right" w:leader="dot" w:pos="8296"/>
        </w:tabs>
        <w:rPr>
          <w:rFonts w:asciiTheme="minorHAnsi" w:eastAsiaTheme="minorEastAsia" w:hAnsiTheme="minorHAnsi" w:cstheme="minorBidi"/>
          <w:noProof/>
          <w:szCs w:val="22"/>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hyperlink w:anchor="_Toc202271096" w:history="1">
        <w:r w:rsidR="002823D4" w:rsidRPr="00A67035">
          <w:rPr>
            <w:rStyle w:val="afd"/>
            <w:rFonts w:hAnsi="宋体"/>
            <w:bCs/>
            <w:noProof/>
            <w:kern w:val="44"/>
          </w:rPr>
          <w:t>一、绪言</w:t>
        </w:r>
        <w:r w:rsidR="002823D4">
          <w:rPr>
            <w:noProof/>
            <w:webHidden/>
          </w:rPr>
          <w:tab/>
        </w:r>
        <w:r w:rsidR="002823D4">
          <w:rPr>
            <w:noProof/>
            <w:webHidden/>
          </w:rPr>
          <w:fldChar w:fldCharType="begin"/>
        </w:r>
        <w:r w:rsidR="002823D4">
          <w:rPr>
            <w:noProof/>
            <w:webHidden/>
          </w:rPr>
          <w:instrText xml:space="preserve"> PAGEREF _Toc202271096 \h </w:instrText>
        </w:r>
        <w:r w:rsidR="002823D4">
          <w:rPr>
            <w:noProof/>
            <w:webHidden/>
          </w:rPr>
        </w:r>
        <w:r w:rsidR="002823D4">
          <w:rPr>
            <w:noProof/>
            <w:webHidden/>
          </w:rPr>
          <w:fldChar w:fldCharType="separate"/>
        </w:r>
        <w:r w:rsidR="002A2413">
          <w:rPr>
            <w:noProof/>
            <w:webHidden/>
          </w:rPr>
          <w:t>1</w:t>
        </w:r>
        <w:r w:rsidR="002823D4">
          <w:rPr>
            <w:noProof/>
            <w:webHidden/>
          </w:rPr>
          <w:fldChar w:fldCharType="end"/>
        </w:r>
      </w:hyperlink>
    </w:p>
    <w:p w14:paraId="2F5E86E8" w14:textId="0A2414C3" w:rsidR="002823D4" w:rsidRDefault="00902C58">
      <w:pPr>
        <w:pStyle w:val="11"/>
        <w:tabs>
          <w:tab w:val="right" w:leader="dot" w:pos="8296"/>
        </w:tabs>
        <w:rPr>
          <w:rFonts w:asciiTheme="minorHAnsi" w:eastAsiaTheme="minorEastAsia" w:hAnsiTheme="minorHAnsi" w:cstheme="minorBidi"/>
          <w:noProof/>
          <w:szCs w:val="22"/>
        </w:rPr>
      </w:pPr>
      <w:hyperlink w:anchor="_Toc202271097" w:history="1">
        <w:r w:rsidR="002823D4" w:rsidRPr="00A67035">
          <w:rPr>
            <w:rStyle w:val="afd"/>
            <w:rFonts w:hAnsi="宋体"/>
            <w:bCs/>
            <w:noProof/>
            <w:kern w:val="44"/>
          </w:rPr>
          <w:t>二、释义</w:t>
        </w:r>
        <w:r w:rsidR="002823D4">
          <w:rPr>
            <w:noProof/>
            <w:webHidden/>
          </w:rPr>
          <w:tab/>
        </w:r>
        <w:r w:rsidR="002823D4">
          <w:rPr>
            <w:noProof/>
            <w:webHidden/>
          </w:rPr>
          <w:fldChar w:fldCharType="begin"/>
        </w:r>
        <w:r w:rsidR="002823D4">
          <w:rPr>
            <w:noProof/>
            <w:webHidden/>
          </w:rPr>
          <w:instrText xml:space="preserve"> PAGEREF _Toc202271097 \h </w:instrText>
        </w:r>
        <w:r w:rsidR="002823D4">
          <w:rPr>
            <w:noProof/>
            <w:webHidden/>
          </w:rPr>
        </w:r>
        <w:r w:rsidR="002823D4">
          <w:rPr>
            <w:noProof/>
            <w:webHidden/>
          </w:rPr>
          <w:fldChar w:fldCharType="separate"/>
        </w:r>
        <w:r w:rsidR="002A2413">
          <w:rPr>
            <w:noProof/>
            <w:webHidden/>
          </w:rPr>
          <w:t>1</w:t>
        </w:r>
        <w:r w:rsidR="002823D4">
          <w:rPr>
            <w:noProof/>
            <w:webHidden/>
          </w:rPr>
          <w:fldChar w:fldCharType="end"/>
        </w:r>
      </w:hyperlink>
    </w:p>
    <w:p w14:paraId="586A50C4" w14:textId="35A499EC" w:rsidR="002823D4" w:rsidRDefault="00902C58">
      <w:pPr>
        <w:pStyle w:val="11"/>
        <w:tabs>
          <w:tab w:val="right" w:leader="dot" w:pos="8296"/>
        </w:tabs>
        <w:rPr>
          <w:rFonts w:asciiTheme="minorHAnsi" w:eastAsiaTheme="minorEastAsia" w:hAnsiTheme="minorHAnsi" w:cstheme="minorBidi"/>
          <w:noProof/>
          <w:szCs w:val="22"/>
        </w:rPr>
      </w:pPr>
      <w:hyperlink w:anchor="_Toc202271098" w:history="1">
        <w:r w:rsidR="002823D4" w:rsidRPr="00A67035">
          <w:rPr>
            <w:rStyle w:val="afd"/>
            <w:rFonts w:hAnsi="宋体"/>
            <w:bCs/>
            <w:noProof/>
            <w:kern w:val="44"/>
          </w:rPr>
          <w:t>三、基金管理人</w:t>
        </w:r>
        <w:r w:rsidR="002823D4">
          <w:rPr>
            <w:noProof/>
            <w:webHidden/>
          </w:rPr>
          <w:tab/>
        </w:r>
        <w:r w:rsidR="002823D4">
          <w:rPr>
            <w:noProof/>
            <w:webHidden/>
          </w:rPr>
          <w:fldChar w:fldCharType="begin"/>
        </w:r>
        <w:r w:rsidR="002823D4">
          <w:rPr>
            <w:noProof/>
            <w:webHidden/>
          </w:rPr>
          <w:instrText xml:space="preserve"> PAGEREF _Toc202271098 \h </w:instrText>
        </w:r>
        <w:r w:rsidR="002823D4">
          <w:rPr>
            <w:noProof/>
            <w:webHidden/>
          </w:rPr>
        </w:r>
        <w:r w:rsidR="002823D4">
          <w:rPr>
            <w:noProof/>
            <w:webHidden/>
          </w:rPr>
          <w:fldChar w:fldCharType="separate"/>
        </w:r>
        <w:r w:rsidR="002A2413">
          <w:rPr>
            <w:noProof/>
            <w:webHidden/>
          </w:rPr>
          <w:t>6</w:t>
        </w:r>
        <w:r w:rsidR="002823D4">
          <w:rPr>
            <w:noProof/>
            <w:webHidden/>
          </w:rPr>
          <w:fldChar w:fldCharType="end"/>
        </w:r>
      </w:hyperlink>
    </w:p>
    <w:p w14:paraId="01A94AEB" w14:textId="69E30489" w:rsidR="002823D4" w:rsidRDefault="00902C58">
      <w:pPr>
        <w:pStyle w:val="11"/>
        <w:tabs>
          <w:tab w:val="right" w:leader="dot" w:pos="8296"/>
        </w:tabs>
        <w:rPr>
          <w:rFonts w:asciiTheme="minorHAnsi" w:eastAsiaTheme="minorEastAsia" w:hAnsiTheme="minorHAnsi" w:cstheme="minorBidi"/>
          <w:noProof/>
          <w:szCs w:val="22"/>
        </w:rPr>
      </w:pPr>
      <w:hyperlink w:anchor="_Toc202271099" w:history="1">
        <w:r w:rsidR="002823D4" w:rsidRPr="00A67035">
          <w:rPr>
            <w:rStyle w:val="afd"/>
            <w:rFonts w:hAnsi="宋体"/>
            <w:bCs/>
            <w:noProof/>
            <w:kern w:val="44"/>
          </w:rPr>
          <w:t>四、基金托管人</w:t>
        </w:r>
        <w:r w:rsidR="002823D4">
          <w:rPr>
            <w:noProof/>
            <w:webHidden/>
          </w:rPr>
          <w:tab/>
        </w:r>
        <w:r w:rsidR="002823D4">
          <w:rPr>
            <w:noProof/>
            <w:webHidden/>
          </w:rPr>
          <w:fldChar w:fldCharType="begin"/>
        </w:r>
        <w:r w:rsidR="002823D4">
          <w:rPr>
            <w:noProof/>
            <w:webHidden/>
          </w:rPr>
          <w:instrText xml:space="preserve"> PAGEREF _Toc202271099 \h </w:instrText>
        </w:r>
        <w:r w:rsidR="002823D4">
          <w:rPr>
            <w:noProof/>
            <w:webHidden/>
          </w:rPr>
        </w:r>
        <w:r w:rsidR="002823D4">
          <w:rPr>
            <w:noProof/>
            <w:webHidden/>
          </w:rPr>
          <w:fldChar w:fldCharType="separate"/>
        </w:r>
        <w:r w:rsidR="002A2413">
          <w:rPr>
            <w:noProof/>
            <w:webHidden/>
          </w:rPr>
          <w:t>19</w:t>
        </w:r>
        <w:r w:rsidR="002823D4">
          <w:rPr>
            <w:noProof/>
            <w:webHidden/>
          </w:rPr>
          <w:fldChar w:fldCharType="end"/>
        </w:r>
      </w:hyperlink>
    </w:p>
    <w:p w14:paraId="23447A1F" w14:textId="263B180F" w:rsidR="002823D4" w:rsidRDefault="002823D4">
      <w:pPr>
        <w:pStyle w:val="11"/>
        <w:tabs>
          <w:tab w:val="right" w:leader="dot" w:pos="8296"/>
        </w:tabs>
        <w:rPr>
          <w:rFonts w:asciiTheme="minorHAnsi" w:eastAsiaTheme="minorEastAsia" w:hAnsiTheme="minorHAnsi" w:cstheme="minorBidi"/>
          <w:noProof/>
          <w:szCs w:val="22"/>
        </w:rPr>
      </w:pPr>
      <w:hyperlink w:anchor="_Toc202271104" w:history="1">
        <w:r w:rsidRPr="00A67035">
          <w:rPr>
            <w:rStyle w:val="afd"/>
            <w:rFonts w:hAnsi="宋体"/>
            <w:bCs/>
            <w:noProof/>
            <w:kern w:val="44"/>
          </w:rPr>
          <w:t>五、相关服务机构</w:t>
        </w:r>
        <w:r>
          <w:rPr>
            <w:noProof/>
            <w:webHidden/>
          </w:rPr>
          <w:tab/>
        </w:r>
        <w:r>
          <w:rPr>
            <w:noProof/>
            <w:webHidden/>
          </w:rPr>
          <w:fldChar w:fldCharType="begin"/>
        </w:r>
        <w:r>
          <w:rPr>
            <w:noProof/>
            <w:webHidden/>
          </w:rPr>
          <w:instrText xml:space="preserve"> PAGEREF _Toc202271104 \h </w:instrText>
        </w:r>
        <w:r>
          <w:rPr>
            <w:noProof/>
            <w:webHidden/>
          </w:rPr>
        </w:r>
        <w:r>
          <w:rPr>
            <w:noProof/>
            <w:webHidden/>
          </w:rPr>
          <w:fldChar w:fldCharType="separate"/>
        </w:r>
        <w:r w:rsidR="002A2413">
          <w:rPr>
            <w:noProof/>
            <w:webHidden/>
          </w:rPr>
          <w:t>21</w:t>
        </w:r>
        <w:r>
          <w:rPr>
            <w:noProof/>
            <w:webHidden/>
          </w:rPr>
          <w:fldChar w:fldCharType="end"/>
        </w:r>
      </w:hyperlink>
    </w:p>
    <w:p w14:paraId="150DCD35" w14:textId="3682626E" w:rsidR="002823D4" w:rsidRDefault="00902C58">
      <w:pPr>
        <w:pStyle w:val="11"/>
        <w:tabs>
          <w:tab w:val="right" w:leader="dot" w:pos="8296"/>
        </w:tabs>
        <w:rPr>
          <w:rFonts w:asciiTheme="minorHAnsi" w:eastAsiaTheme="minorEastAsia" w:hAnsiTheme="minorHAnsi" w:cstheme="minorBidi"/>
          <w:noProof/>
          <w:szCs w:val="22"/>
        </w:rPr>
      </w:pPr>
      <w:hyperlink w:anchor="_Toc202271105" w:history="1">
        <w:r w:rsidR="002823D4" w:rsidRPr="00A67035">
          <w:rPr>
            <w:rStyle w:val="afd"/>
            <w:rFonts w:hAnsi="宋体"/>
            <w:bCs/>
            <w:noProof/>
            <w:kern w:val="44"/>
          </w:rPr>
          <w:t>六、基金的历史沿革</w:t>
        </w:r>
        <w:r w:rsidR="002823D4">
          <w:rPr>
            <w:noProof/>
            <w:webHidden/>
          </w:rPr>
          <w:tab/>
        </w:r>
        <w:r w:rsidR="002823D4">
          <w:rPr>
            <w:noProof/>
            <w:webHidden/>
          </w:rPr>
          <w:fldChar w:fldCharType="begin"/>
        </w:r>
        <w:r w:rsidR="002823D4">
          <w:rPr>
            <w:noProof/>
            <w:webHidden/>
          </w:rPr>
          <w:instrText xml:space="preserve"> PAGEREF _Toc202271105 \h </w:instrText>
        </w:r>
        <w:r w:rsidR="002823D4">
          <w:rPr>
            <w:noProof/>
            <w:webHidden/>
          </w:rPr>
        </w:r>
        <w:r w:rsidR="002823D4">
          <w:rPr>
            <w:noProof/>
            <w:webHidden/>
          </w:rPr>
          <w:fldChar w:fldCharType="separate"/>
        </w:r>
        <w:r w:rsidR="002A2413">
          <w:rPr>
            <w:noProof/>
            <w:webHidden/>
          </w:rPr>
          <w:t>50</w:t>
        </w:r>
        <w:r w:rsidR="002823D4">
          <w:rPr>
            <w:noProof/>
            <w:webHidden/>
          </w:rPr>
          <w:fldChar w:fldCharType="end"/>
        </w:r>
      </w:hyperlink>
    </w:p>
    <w:p w14:paraId="4D862AD7" w14:textId="7DAE6BAF" w:rsidR="002823D4" w:rsidRDefault="00902C58">
      <w:pPr>
        <w:pStyle w:val="11"/>
        <w:tabs>
          <w:tab w:val="right" w:leader="dot" w:pos="8296"/>
        </w:tabs>
        <w:rPr>
          <w:rFonts w:asciiTheme="minorHAnsi" w:eastAsiaTheme="minorEastAsia" w:hAnsiTheme="minorHAnsi" w:cstheme="minorBidi"/>
          <w:noProof/>
          <w:szCs w:val="22"/>
        </w:rPr>
      </w:pPr>
      <w:hyperlink w:anchor="_Toc202271106" w:history="1">
        <w:r w:rsidR="002823D4" w:rsidRPr="00A67035">
          <w:rPr>
            <w:rStyle w:val="afd"/>
            <w:rFonts w:hAnsi="宋体"/>
            <w:bCs/>
            <w:noProof/>
            <w:kern w:val="44"/>
          </w:rPr>
          <w:t>七、基金的存续</w:t>
        </w:r>
        <w:r w:rsidR="002823D4">
          <w:rPr>
            <w:noProof/>
            <w:webHidden/>
          </w:rPr>
          <w:tab/>
        </w:r>
        <w:r w:rsidR="002823D4">
          <w:rPr>
            <w:noProof/>
            <w:webHidden/>
          </w:rPr>
          <w:fldChar w:fldCharType="begin"/>
        </w:r>
        <w:r w:rsidR="002823D4">
          <w:rPr>
            <w:noProof/>
            <w:webHidden/>
          </w:rPr>
          <w:instrText xml:space="preserve"> PAGEREF _Toc202271106 \h </w:instrText>
        </w:r>
        <w:r w:rsidR="002823D4">
          <w:rPr>
            <w:noProof/>
            <w:webHidden/>
          </w:rPr>
        </w:r>
        <w:r w:rsidR="002823D4">
          <w:rPr>
            <w:noProof/>
            <w:webHidden/>
          </w:rPr>
          <w:fldChar w:fldCharType="separate"/>
        </w:r>
        <w:r w:rsidR="002A2413">
          <w:rPr>
            <w:noProof/>
            <w:webHidden/>
          </w:rPr>
          <w:t>51</w:t>
        </w:r>
        <w:r w:rsidR="002823D4">
          <w:rPr>
            <w:noProof/>
            <w:webHidden/>
          </w:rPr>
          <w:fldChar w:fldCharType="end"/>
        </w:r>
      </w:hyperlink>
    </w:p>
    <w:p w14:paraId="2F2669FA" w14:textId="0FDD5DFB" w:rsidR="002823D4" w:rsidRDefault="00902C58">
      <w:pPr>
        <w:pStyle w:val="11"/>
        <w:tabs>
          <w:tab w:val="right" w:leader="dot" w:pos="8296"/>
        </w:tabs>
        <w:rPr>
          <w:rFonts w:asciiTheme="minorHAnsi" w:eastAsiaTheme="minorEastAsia" w:hAnsiTheme="minorHAnsi" w:cstheme="minorBidi"/>
          <w:noProof/>
          <w:szCs w:val="22"/>
        </w:rPr>
      </w:pPr>
      <w:hyperlink w:anchor="_Toc202271107" w:history="1">
        <w:r w:rsidR="002823D4" w:rsidRPr="00A67035">
          <w:rPr>
            <w:rStyle w:val="afd"/>
            <w:rFonts w:hAnsi="宋体"/>
            <w:bCs/>
            <w:noProof/>
            <w:kern w:val="44"/>
          </w:rPr>
          <w:t>八、基金份额的申购、赎回与转换</w:t>
        </w:r>
        <w:r w:rsidR="002823D4">
          <w:rPr>
            <w:noProof/>
            <w:webHidden/>
          </w:rPr>
          <w:tab/>
        </w:r>
        <w:r w:rsidR="002823D4">
          <w:rPr>
            <w:noProof/>
            <w:webHidden/>
          </w:rPr>
          <w:fldChar w:fldCharType="begin"/>
        </w:r>
        <w:r w:rsidR="002823D4">
          <w:rPr>
            <w:noProof/>
            <w:webHidden/>
          </w:rPr>
          <w:instrText xml:space="preserve"> PAGEREF _Toc202271107 \h </w:instrText>
        </w:r>
        <w:r w:rsidR="002823D4">
          <w:rPr>
            <w:noProof/>
            <w:webHidden/>
          </w:rPr>
        </w:r>
        <w:r w:rsidR="002823D4">
          <w:rPr>
            <w:noProof/>
            <w:webHidden/>
          </w:rPr>
          <w:fldChar w:fldCharType="separate"/>
        </w:r>
        <w:r w:rsidR="002A2413">
          <w:rPr>
            <w:noProof/>
            <w:webHidden/>
          </w:rPr>
          <w:t>51</w:t>
        </w:r>
        <w:r w:rsidR="002823D4">
          <w:rPr>
            <w:noProof/>
            <w:webHidden/>
          </w:rPr>
          <w:fldChar w:fldCharType="end"/>
        </w:r>
      </w:hyperlink>
    </w:p>
    <w:p w14:paraId="6FBC5690" w14:textId="3B25CA29" w:rsidR="002823D4" w:rsidRDefault="00902C58">
      <w:pPr>
        <w:pStyle w:val="11"/>
        <w:tabs>
          <w:tab w:val="right" w:leader="dot" w:pos="8296"/>
        </w:tabs>
        <w:rPr>
          <w:rFonts w:asciiTheme="minorHAnsi" w:eastAsiaTheme="minorEastAsia" w:hAnsiTheme="minorHAnsi" w:cstheme="minorBidi"/>
          <w:noProof/>
          <w:szCs w:val="22"/>
        </w:rPr>
      </w:pPr>
      <w:hyperlink w:anchor="_Toc202271108" w:history="1">
        <w:r w:rsidR="002823D4" w:rsidRPr="00A67035">
          <w:rPr>
            <w:rStyle w:val="afd"/>
            <w:rFonts w:hAnsi="宋体"/>
            <w:bCs/>
            <w:noProof/>
            <w:kern w:val="44"/>
          </w:rPr>
          <w:t>九、基金的投资</w:t>
        </w:r>
        <w:r w:rsidR="002823D4">
          <w:rPr>
            <w:noProof/>
            <w:webHidden/>
          </w:rPr>
          <w:tab/>
        </w:r>
        <w:r w:rsidR="002823D4">
          <w:rPr>
            <w:noProof/>
            <w:webHidden/>
          </w:rPr>
          <w:fldChar w:fldCharType="begin"/>
        </w:r>
        <w:r w:rsidR="002823D4">
          <w:rPr>
            <w:noProof/>
            <w:webHidden/>
          </w:rPr>
          <w:instrText xml:space="preserve"> PAGEREF _Toc202271108 \h </w:instrText>
        </w:r>
        <w:r w:rsidR="002823D4">
          <w:rPr>
            <w:noProof/>
            <w:webHidden/>
          </w:rPr>
        </w:r>
        <w:r w:rsidR="002823D4">
          <w:rPr>
            <w:noProof/>
            <w:webHidden/>
          </w:rPr>
          <w:fldChar w:fldCharType="separate"/>
        </w:r>
        <w:r w:rsidR="002A2413">
          <w:rPr>
            <w:noProof/>
            <w:webHidden/>
          </w:rPr>
          <w:t>61</w:t>
        </w:r>
        <w:r w:rsidR="002823D4">
          <w:rPr>
            <w:noProof/>
            <w:webHidden/>
          </w:rPr>
          <w:fldChar w:fldCharType="end"/>
        </w:r>
      </w:hyperlink>
    </w:p>
    <w:p w14:paraId="2751BBBD" w14:textId="4E464CD7" w:rsidR="002823D4" w:rsidRDefault="00902C58">
      <w:pPr>
        <w:pStyle w:val="11"/>
        <w:tabs>
          <w:tab w:val="right" w:leader="dot" w:pos="8296"/>
        </w:tabs>
        <w:rPr>
          <w:rFonts w:asciiTheme="minorHAnsi" w:eastAsiaTheme="minorEastAsia" w:hAnsiTheme="minorHAnsi" w:cstheme="minorBidi"/>
          <w:noProof/>
          <w:szCs w:val="22"/>
        </w:rPr>
      </w:pPr>
      <w:hyperlink w:anchor="_Toc202271109" w:history="1">
        <w:r w:rsidR="002823D4" w:rsidRPr="00A67035">
          <w:rPr>
            <w:rStyle w:val="afd"/>
            <w:rFonts w:hAnsi="宋体"/>
            <w:bCs/>
            <w:noProof/>
            <w:kern w:val="44"/>
          </w:rPr>
          <w:t>十、基金的业绩</w:t>
        </w:r>
        <w:r w:rsidR="002823D4">
          <w:rPr>
            <w:noProof/>
            <w:webHidden/>
          </w:rPr>
          <w:tab/>
        </w:r>
        <w:r w:rsidR="002823D4">
          <w:rPr>
            <w:noProof/>
            <w:webHidden/>
          </w:rPr>
          <w:fldChar w:fldCharType="begin"/>
        </w:r>
        <w:r w:rsidR="002823D4">
          <w:rPr>
            <w:noProof/>
            <w:webHidden/>
          </w:rPr>
          <w:instrText xml:space="preserve"> PAGEREF _Toc202271109 \h </w:instrText>
        </w:r>
        <w:r w:rsidR="002823D4">
          <w:rPr>
            <w:noProof/>
            <w:webHidden/>
          </w:rPr>
        </w:r>
        <w:r w:rsidR="002823D4">
          <w:rPr>
            <w:noProof/>
            <w:webHidden/>
          </w:rPr>
          <w:fldChar w:fldCharType="separate"/>
        </w:r>
        <w:r w:rsidR="002A2413">
          <w:rPr>
            <w:noProof/>
            <w:webHidden/>
          </w:rPr>
          <w:t>73</w:t>
        </w:r>
        <w:r w:rsidR="002823D4">
          <w:rPr>
            <w:noProof/>
            <w:webHidden/>
          </w:rPr>
          <w:fldChar w:fldCharType="end"/>
        </w:r>
      </w:hyperlink>
    </w:p>
    <w:p w14:paraId="059C0B05" w14:textId="3C5AF7F4" w:rsidR="002823D4" w:rsidRDefault="00902C58">
      <w:pPr>
        <w:pStyle w:val="11"/>
        <w:tabs>
          <w:tab w:val="right" w:leader="dot" w:pos="8296"/>
        </w:tabs>
        <w:rPr>
          <w:rFonts w:asciiTheme="minorHAnsi" w:eastAsiaTheme="minorEastAsia" w:hAnsiTheme="minorHAnsi" w:cstheme="minorBidi"/>
          <w:noProof/>
          <w:szCs w:val="22"/>
        </w:rPr>
      </w:pPr>
      <w:hyperlink w:anchor="_Toc202271110" w:history="1">
        <w:r w:rsidR="002823D4" w:rsidRPr="00A67035">
          <w:rPr>
            <w:rStyle w:val="afd"/>
            <w:rFonts w:hAnsi="宋体"/>
            <w:bCs/>
            <w:noProof/>
            <w:kern w:val="44"/>
          </w:rPr>
          <w:t>十一、基金的财产</w:t>
        </w:r>
        <w:r w:rsidR="002823D4">
          <w:rPr>
            <w:noProof/>
            <w:webHidden/>
          </w:rPr>
          <w:tab/>
        </w:r>
        <w:r w:rsidR="002823D4">
          <w:rPr>
            <w:noProof/>
            <w:webHidden/>
          </w:rPr>
          <w:fldChar w:fldCharType="begin"/>
        </w:r>
        <w:r w:rsidR="002823D4">
          <w:rPr>
            <w:noProof/>
            <w:webHidden/>
          </w:rPr>
          <w:instrText xml:space="preserve"> PAGEREF _Toc202271110 \h </w:instrText>
        </w:r>
        <w:r w:rsidR="002823D4">
          <w:rPr>
            <w:noProof/>
            <w:webHidden/>
          </w:rPr>
        </w:r>
        <w:r w:rsidR="002823D4">
          <w:rPr>
            <w:noProof/>
            <w:webHidden/>
          </w:rPr>
          <w:fldChar w:fldCharType="separate"/>
        </w:r>
        <w:r w:rsidR="002A2413">
          <w:rPr>
            <w:noProof/>
            <w:webHidden/>
          </w:rPr>
          <w:t>75</w:t>
        </w:r>
        <w:r w:rsidR="002823D4">
          <w:rPr>
            <w:noProof/>
            <w:webHidden/>
          </w:rPr>
          <w:fldChar w:fldCharType="end"/>
        </w:r>
      </w:hyperlink>
    </w:p>
    <w:p w14:paraId="4E5F6B9F" w14:textId="27AF64AF" w:rsidR="002823D4" w:rsidRDefault="00902C58">
      <w:pPr>
        <w:pStyle w:val="11"/>
        <w:tabs>
          <w:tab w:val="right" w:leader="dot" w:pos="8296"/>
        </w:tabs>
        <w:rPr>
          <w:rFonts w:asciiTheme="minorHAnsi" w:eastAsiaTheme="minorEastAsia" w:hAnsiTheme="minorHAnsi" w:cstheme="minorBidi"/>
          <w:noProof/>
          <w:szCs w:val="22"/>
        </w:rPr>
      </w:pPr>
      <w:hyperlink w:anchor="_Toc202271111" w:history="1">
        <w:r w:rsidR="002823D4" w:rsidRPr="00A67035">
          <w:rPr>
            <w:rStyle w:val="afd"/>
            <w:rFonts w:hAnsi="宋体"/>
            <w:bCs/>
            <w:noProof/>
            <w:kern w:val="44"/>
          </w:rPr>
          <w:t>十二、基金资产的估值</w:t>
        </w:r>
        <w:r w:rsidR="002823D4">
          <w:rPr>
            <w:noProof/>
            <w:webHidden/>
          </w:rPr>
          <w:tab/>
        </w:r>
        <w:r w:rsidR="002823D4">
          <w:rPr>
            <w:noProof/>
            <w:webHidden/>
          </w:rPr>
          <w:fldChar w:fldCharType="begin"/>
        </w:r>
        <w:r w:rsidR="002823D4">
          <w:rPr>
            <w:noProof/>
            <w:webHidden/>
          </w:rPr>
          <w:instrText xml:space="preserve"> PAGEREF _Toc202271111 \h </w:instrText>
        </w:r>
        <w:r w:rsidR="002823D4">
          <w:rPr>
            <w:noProof/>
            <w:webHidden/>
          </w:rPr>
        </w:r>
        <w:r w:rsidR="002823D4">
          <w:rPr>
            <w:noProof/>
            <w:webHidden/>
          </w:rPr>
          <w:fldChar w:fldCharType="separate"/>
        </w:r>
        <w:r w:rsidR="002A2413">
          <w:rPr>
            <w:noProof/>
            <w:webHidden/>
          </w:rPr>
          <w:t>75</w:t>
        </w:r>
        <w:r w:rsidR="002823D4">
          <w:rPr>
            <w:noProof/>
            <w:webHidden/>
          </w:rPr>
          <w:fldChar w:fldCharType="end"/>
        </w:r>
      </w:hyperlink>
    </w:p>
    <w:p w14:paraId="3DB0A46E" w14:textId="0390C2E1" w:rsidR="002823D4" w:rsidRDefault="00902C58">
      <w:pPr>
        <w:pStyle w:val="11"/>
        <w:tabs>
          <w:tab w:val="right" w:leader="dot" w:pos="8296"/>
        </w:tabs>
        <w:rPr>
          <w:rFonts w:asciiTheme="minorHAnsi" w:eastAsiaTheme="minorEastAsia" w:hAnsiTheme="minorHAnsi" w:cstheme="minorBidi"/>
          <w:noProof/>
          <w:szCs w:val="22"/>
        </w:rPr>
      </w:pPr>
      <w:hyperlink w:anchor="_Toc202271112" w:history="1">
        <w:r w:rsidR="002823D4" w:rsidRPr="00A67035">
          <w:rPr>
            <w:rStyle w:val="afd"/>
            <w:rFonts w:hAnsi="宋体"/>
            <w:bCs/>
            <w:noProof/>
            <w:kern w:val="44"/>
          </w:rPr>
          <w:t>十三、基金的收益与分配</w:t>
        </w:r>
        <w:r w:rsidR="002823D4">
          <w:rPr>
            <w:noProof/>
            <w:webHidden/>
          </w:rPr>
          <w:tab/>
        </w:r>
        <w:r w:rsidR="002823D4">
          <w:rPr>
            <w:noProof/>
            <w:webHidden/>
          </w:rPr>
          <w:fldChar w:fldCharType="begin"/>
        </w:r>
        <w:r w:rsidR="002823D4">
          <w:rPr>
            <w:noProof/>
            <w:webHidden/>
          </w:rPr>
          <w:instrText xml:space="preserve"> PAGEREF _Toc202271112 \h </w:instrText>
        </w:r>
        <w:r w:rsidR="002823D4">
          <w:rPr>
            <w:noProof/>
            <w:webHidden/>
          </w:rPr>
        </w:r>
        <w:r w:rsidR="002823D4">
          <w:rPr>
            <w:noProof/>
            <w:webHidden/>
          </w:rPr>
          <w:fldChar w:fldCharType="separate"/>
        </w:r>
        <w:r w:rsidR="002A2413">
          <w:rPr>
            <w:noProof/>
            <w:webHidden/>
          </w:rPr>
          <w:t>81</w:t>
        </w:r>
        <w:r w:rsidR="002823D4">
          <w:rPr>
            <w:noProof/>
            <w:webHidden/>
          </w:rPr>
          <w:fldChar w:fldCharType="end"/>
        </w:r>
      </w:hyperlink>
    </w:p>
    <w:p w14:paraId="3CA0D87E" w14:textId="469F98B5" w:rsidR="002823D4" w:rsidRDefault="00902C58">
      <w:pPr>
        <w:pStyle w:val="11"/>
        <w:tabs>
          <w:tab w:val="right" w:leader="dot" w:pos="8296"/>
        </w:tabs>
        <w:rPr>
          <w:rFonts w:asciiTheme="minorHAnsi" w:eastAsiaTheme="minorEastAsia" w:hAnsiTheme="minorHAnsi" w:cstheme="minorBidi"/>
          <w:noProof/>
          <w:szCs w:val="22"/>
        </w:rPr>
      </w:pPr>
      <w:hyperlink w:anchor="_Toc202271113" w:history="1">
        <w:r w:rsidR="002823D4" w:rsidRPr="00A67035">
          <w:rPr>
            <w:rStyle w:val="afd"/>
            <w:rFonts w:hAnsi="宋体"/>
            <w:bCs/>
            <w:noProof/>
            <w:kern w:val="44"/>
          </w:rPr>
          <w:t>十四、基金的费用与税收</w:t>
        </w:r>
        <w:r w:rsidR="002823D4">
          <w:rPr>
            <w:noProof/>
            <w:webHidden/>
          </w:rPr>
          <w:tab/>
        </w:r>
        <w:r w:rsidR="002823D4">
          <w:rPr>
            <w:noProof/>
            <w:webHidden/>
          </w:rPr>
          <w:fldChar w:fldCharType="begin"/>
        </w:r>
        <w:r w:rsidR="002823D4">
          <w:rPr>
            <w:noProof/>
            <w:webHidden/>
          </w:rPr>
          <w:instrText xml:space="preserve"> PAGEREF _Toc202271113 \h </w:instrText>
        </w:r>
        <w:r w:rsidR="002823D4">
          <w:rPr>
            <w:noProof/>
            <w:webHidden/>
          </w:rPr>
        </w:r>
        <w:r w:rsidR="002823D4">
          <w:rPr>
            <w:noProof/>
            <w:webHidden/>
          </w:rPr>
          <w:fldChar w:fldCharType="separate"/>
        </w:r>
        <w:r w:rsidR="002A2413">
          <w:rPr>
            <w:noProof/>
            <w:webHidden/>
          </w:rPr>
          <w:t>82</w:t>
        </w:r>
        <w:r w:rsidR="002823D4">
          <w:rPr>
            <w:noProof/>
            <w:webHidden/>
          </w:rPr>
          <w:fldChar w:fldCharType="end"/>
        </w:r>
      </w:hyperlink>
    </w:p>
    <w:p w14:paraId="019E2D06" w14:textId="15F767F6" w:rsidR="002823D4" w:rsidRDefault="00902C58">
      <w:pPr>
        <w:pStyle w:val="11"/>
        <w:tabs>
          <w:tab w:val="right" w:leader="dot" w:pos="8296"/>
        </w:tabs>
        <w:rPr>
          <w:rFonts w:asciiTheme="minorHAnsi" w:eastAsiaTheme="minorEastAsia" w:hAnsiTheme="minorHAnsi" w:cstheme="minorBidi"/>
          <w:noProof/>
          <w:szCs w:val="22"/>
        </w:rPr>
      </w:pPr>
      <w:hyperlink w:anchor="_Toc202271114" w:history="1">
        <w:r w:rsidR="002823D4" w:rsidRPr="00A67035">
          <w:rPr>
            <w:rStyle w:val="afd"/>
            <w:rFonts w:hAnsi="宋体"/>
            <w:bCs/>
            <w:noProof/>
            <w:kern w:val="44"/>
          </w:rPr>
          <w:t>十五、基金的会计与审计</w:t>
        </w:r>
        <w:r w:rsidR="002823D4">
          <w:rPr>
            <w:noProof/>
            <w:webHidden/>
          </w:rPr>
          <w:tab/>
        </w:r>
        <w:r w:rsidR="002823D4">
          <w:rPr>
            <w:noProof/>
            <w:webHidden/>
          </w:rPr>
          <w:fldChar w:fldCharType="begin"/>
        </w:r>
        <w:r w:rsidR="002823D4">
          <w:rPr>
            <w:noProof/>
            <w:webHidden/>
          </w:rPr>
          <w:instrText xml:space="preserve"> PAGEREF _Toc202271114 \h </w:instrText>
        </w:r>
        <w:r w:rsidR="002823D4">
          <w:rPr>
            <w:noProof/>
            <w:webHidden/>
          </w:rPr>
        </w:r>
        <w:r w:rsidR="002823D4">
          <w:rPr>
            <w:noProof/>
            <w:webHidden/>
          </w:rPr>
          <w:fldChar w:fldCharType="separate"/>
        </w:r>
        <w:r w:rsidR="002A2413">
          <w:rPr>
            <w:noProof/>
            <w:webHidden/>
          </w:rPr>
          <w:t>84</w:t>
        </w:r>
        <w:r w:rsidR="002823D4">
          <w:rPr>
            <w:noProof/>
            <w:webHidden/>
          </w:rPr>
          <w:fldChar w:fldCharType="end"/>
        </w:r>
      </w:hyperlink>
    </w:p>
    <w:p w14:paraId="2C31EB17" w14:textId="1AEFB012" w:rsidR="002823D4" w:rsidRDefault="00902C58">
      <w:pPr>
        <w:pStyle w:val="11"/>
        <w:tabs>
          <w:tab w:val="right" w:leader="dot" w:pos="8296"/>
        </w:tabs>
        <w:rPr>
          <w:rFonts w:asciiTheme="minorHAnsi" w:eastAsiaTheme="minorEastAsia" w:hAnsiTheme="minorHAnsi" w:cstheme="minorBidi"/>
          <w:noProof/>
          <w:szCs w:val="22"/>
        </w:rPr>
      </w:pPr>
      <w:hyperlink w:anchor="_Toc202271115" w:history="1">
        <w:r w:rsidR="002823D4" w:rsidRPr="00A67035">
          <w:rPr>
            <w:rStyle w:val="afd"/>
            <w:rFonts w:hAnsi="宋体"/>
            <w:bCs/>
            <w:noProof/>
            <w:kern w:val="44"/>
          </w:rPr>
          <w:t>十六、基金的信息披露</w:t>
        </w:r>
        <w:r w:rsidR="002823D4">
          <w:rPr>
            <w:noProof/>
            <w:webHidden/>
          </w:rPr>
          <w:tab/>
        </w:r>
        <w:r w:rsidR="002823D4">
          <w:rPr>
            <w:noProof/>
            <w:webHidden/>
          </w:rPr>
          <w:fldChar w:fldCharType="begin"/>
        </w:r>
        <w:r w:rsidR="002823D4">
          <w:rPr>
            <w:noProof/>
            <w:webHidden/>
          </w:rPr>
          <w:instrText xml:space="preserve"> PAGEREF _Toc202271115 \h </w:instrText>
        </w:r>
        <w:r w:rsidR="002823D4">
          <w:rPr>
            <w:noProof/>
            <w:webHidden/>
          </w:rPr>
        </w:r>
        <w:r w:rsidR="002823D4">
          <w:rPr>
            <w:noProof/>
            <w:webHidden/>
          </w:rPr>
          <w:fldChar w:fldCharType="separate"/>
        </w:r>
        <w:r w:rsidR="002A2413">
          <w:rPr>
            <w:noProof/>
            <w:webHidden/>
          </w:rPr>
          <w:t>85</w:t>
        </w:r>
        <w:r w:rsidR="002823D4">
          <w:rPr>
            <w:noProof/>
            <w:webHidden/>
          </w:rPr>
          <w:fldChar w:fldCharType="end"/>
        </w:r>
      </w:hyperlink>
    </w:p>
    <w:p w14:paraId="121495C5" w14:textId="2343F0A1" w:rsidR="002823D4" w:rsidRDefault="00902C58">
      <w:pPr>
        <w:pStyle w:val="11"/>
        <w:tabs>
          <w:tab w:val="right" w:leader="dot" w:pos="8296"/>
        </w:tabs>
        <w:rPr>
          <w:rFonts w:asciiTheme="minorHAnsi" w:eastAsiaTheme="minorEastAsia" w:hAnsiTheme="minorHAnsi" w:cstheme="minorBidi"/>
          <w:noProof/>
          <w:szCs w:val="22"/>
        </w:rPr>
      </w:pPr>
      <w:hyperlink w:anchor="_Toc202271116" w:history="1">
        <w:r w:rsidR="002823D4" w:rsidRPr="00A67035">
          <w:rPr>
            <w:rStyle w:val="afd"/>
            <w:rFonts w:hAnsi="宋体"/>
            <w:bCs/>
            <w:noProof/>
            <w:kern w:val="44"/>
          </w:rPr>
          <w:t>十七、侧袋机制</w:t>
        </w:r>
        <w:r w:rsidR="002823D4">
          <w:rPr>
            <w:noProof/>
            <w:webHidden/>
          </w:rPr>
          <w:tab/>
        </w:r>
        <w:r w:rsidR="002823D4">
          <w:rPr>
            <w:noProof/>
            <w:webHidden/>
          </w:rPr>
          <w:fldChar w:fldCharType="begin"/>
        </w:r>
        <w:r w:rsidR="002823D4">
          <w:rPr>
            <w:noProof/>
            <w:webHidden/>
          </w:rPr>
          <w:instrText xml:space="preserve"> PAGEREF _Toc202271116 \h </w:instrText>
        </w:r>
        <w:r w:rsidR="002823D4">
          <w:rPr>
            <w:noProof/>
            <w:webHidden/>
          </w:rPr>
        </w:r>
        <w:r w:rsidR="002823D4">
          <w:rPr>
            <w:noProof/>
            <w:webHidden/>
          </w:rPr>
          <w:fldChar w:fldCharType="separate"/>
        </w:r>
        <w:r w:rsidR="002A2413">
          <w:rPr>
            <w:noProof/>
            <w:webHidden/>
          </w:rPr>
          <w:t>92</w:t>
        </w:r>
        <w:r w:rsidR="002823D4">
          <w:rPr>
            <w:noProof/>
            <w:webHidden/>
          </w:rPr>
          <w:fldChar w:fldCharType="end"/>
        </w:r>
      </w:hyperlink>
    </w:p>
    <w:p w14:paraId="3AC25F53" w14:textId="58ADDDEB" w:rsidR="002823D4" w:rsidRDefault="00902C58">
      <w:pPr>
        <w:pStyle w:val="11"/>
        <w:tabs>
          <w:tab w:val="right" w:leader="dot" w:pos="8296"/>
        </w:tabs>
        <w:rPr>
          <w:rFonts w:asciiTheme="minorHAnsi" w:eastAsiaTheme="minorEastAsia" w:hAnsiTheme="minorHAnsi" w:cstheme="minorBidi"/>
          <w:noProof/>
          <w:szCs w:val="22"/>
        </w:rPr>
      </w:pPr>
      <w:hyperlink w:anchor="_Toc202271117" w:history="1">
        <w:r w:rsidR="002823D4" w:rsidRPr="00A67035">
          <w:rPr>
            <w:rStyle w:val="afd"/>
            <w:rFonts w:hAnsi="宋体"/>
            <w:bCs/>
            <w:noProof/>
            <w:kern w:val="44"/>
          </w:rPr>
          <w:t>十八、风险揭示</w:t>
        </w:r>
        <w:r w:rsidR="002823D4">
          <w:rPr>
            <w:noProof/>
            <w:webHidden/>
          </w:rPr>
          <w:tab/>
        </w:r>
        <w:r w:rsidR="002823D4">
          <w:rPr>
            <w:noProof/>
            <w:webHidden/>
          </w:rPr>
          <w:fldChar w:fldCharType="begin"/>
        </w:r>
        <w:r w:rsidR="002823D4">
          <w:rPr>
            <w:noProof/>
            <w:webHidden/>
          </w:rPr>
          <w:instrText xml:space="preserve"> PAGEREF _Toc202271117 \h </w:instrText>
        </w:r>
        <w:r w:rsidR="002823D4">
          <w:rPr>
            <w:noProof/>
            <w:webHidden/>
          </w:rPr>
        </w:r>
        <w:r w:rsidR="002823D4">
          <w:rPr>
            <w:noProof/>
            <w:webHidden/>
          </w:rPr>
          <w:fldChar w:fldCharType="separate"/>
        </w:r>
        <w:r w:rsidR="002A2413">
          <w:rPr>
            <w:noProof/>
            <w:webHidden/>
          </w:rPr>
          <w:t>95</w:t>
        </w:r>
        <w:r w:rsidR="002823D4">
          <w:rPr>
            <w:noProof/>
            <w:webHidden/>
          </w:rPr>
          <w:fldChar w:fldCharType="end"/>
        </w:r>
      </w:hyperlink>
    </w:p>
    <w:p w14:paraId="4DCFD08D" w14:textId="7D7D6998" w:rsidR="002823D4" w:rsidRDefault="00902C58">
      <w:pPr>
        <w:pStyle w:val="11"/>
        <w:tabs>
          <w:tab w:val="right" w:leader="dot" w:pos="8296"/>
        </w:tabs>
        <w:rPr>
          <w:rFonts w:asciiTheme="minorHAnsi" w:eastAsiaTheme="minorEastAsia" w:hAnsiTheme="minorHAnsi" w:cstheme="minorBidi"/>
          <w:noProof/>
          <w:szCs w:val="22"/>
        </w:rPr>
      </w:pPr>
      <w:hyperlink w:anchor="_Toc202271118" w:history="1">
        <w:r w:rsidR="002823D4" w:rsidRPr="00A67035">
          <w:rPr>
            <w:rStyle w:val="afd"/>
            <w:rFonts w:hAnsi="宋体"/>
            <w:bCs/>
            <w:noProof/>
            <w:kern w:val="44"/>
          </w:rPr>
          <w:t>十九、基金合同的变更、终止与基金财产的清算</w:t>
        </w:r>
        <w:r w:rsidR="002823D4">
          <w:rPr>
            <w:noProof/>
            <w:webHidden/>
          </w:rPr>
          <w:tab/>
        </w:r>
        <w:r w:rsidR="002823D4">
          <w:rPr>
            <w:noProof/>
            <w:webHidden/>
          </w:rPr>
          <w:fldChar w:fldCharType="begin"/>
        </w:r>
        <w:r w:rsidR="002823D4">
          <w:rPr>
            <w:noProof/>
            <w:webHidden/>
          </w:rPr>
          <w:instrText xml:space="preserve"> PAGEREF _Toc202271118 \h </w:instrText>
        </w:r>
        <w:r w:rsidR="002823D4">
          <w:rPr>
            <w:noProof/>
            <w:webHidden/>
          </w:rPr>
        </w:r>
        <w:r w:rsidR="002823D4">
          <w:rPr>
            <w:noProof/>
            <w:webHidden/>
          </w:rPr>
          <w:fldChar w:fldCharType="separate"/>
        </w:r>
        <w:r w:rsidR="002A2413">
          <w:rPr>
            <w:noProof/>
            <w:webHidden/>
          </w:rPr>
          <w:t>101</w:t>
        </w:r>
        <w:r w:rsidR="002823D4">
          <w:rPr>
            <w:noProof/>
            <w:webHidden/>
          </w:rPr>
          <w:fldChar w:fldCharType="end"/>
        </w:r>
      </w:hyperlink>
    </w:p>
    <w:p w14:paraId="388087D7" w14:textId="3C749377" w:rsidR="002823D4" w:rsidRDefault="00902C58">
      <w:pPr>
        <w:pStyle w:val="11"/>
        <w:tabs>
          <w:tab w:val="right" w:leader="dot" w:pos="8296"/>
        </w:tabs>
        <w:rPr>
          <w:rFonts w:asciiTheme="minorHAnsi" w:eastAsiaTheme="minorEastAsia" w:hAnsiTheme="minorHAnsi" w:cstheme="minorBidi"/>
          <w:noProof/>
          <w:szCs w:val="22"/>
        </w:rPr>
      </w:pPr>
      <w:hyperlink w:anchor="_Toc202271119" w:history="1">
        <w:r w:rsidR="002823D4" w:rsidRPr="00A67035">
          <w:rPr>
            <w:rStyle w:val="afd"/>
            <w:rFonts w:hAnsi="宋体"/>
            <w:bCs/>
            <w:noProof/>
            <w:kern w:val="44"/>
          </w:rPr>
          <w:t>二十、基金合同的内容摘要</w:t>
        </w:r>
        <w:r w:rsidR="002823D4">
          <w:rPr>
            <w:noProof/>
            <w:webHidden/>
          </w:rPr>
          <w:tab/>
        </w:r>
        <w:r w:rsidR="002823D4">
          <w:rPr>
            <w:noProof/>
            <w:webHidden/>
          </w:rPr>
          <w:fldChar w:fldCharType="begin"/>
        </w:r>
        <w:r w:rsidR="002823D4">
          <w:rPr>
            <w:noProof/>
            <w:webHidden/>
          </w:rPr>
          <w:instrText xml:space="preserve"> PAGEREF _Toc202271119 \h </w:instrText>
        </w:r>
        <w:r w:rsidR="002823D4">
          <w:rPr>
            <w:noProof/>
            <w:webHidden/>
          </w:rPr>
        </w:r>
        <w:r w:rsidR="002823D4">
          <w:rPr>
            <w:noProof/>
            <w:webHidden/>
          </w:rPr>
          <w:fldChar w:fldCharType="separate"/>
        </w:r>
        <w:r w:rsidR="002A2413">
          <w:rPr>
            <w:noProof/>
            <w:webHidden/>
          </w:rPr>
          <w:t>103</w:t>
        </w:r>
        <w:r w:rsidR="002823D4">
          <w:rPr>
            <w:noProof/>
            <w:webHidden/>
          </w:rPr>
          <w:fldChar w:fldCharType="end"/>
        </w:r>
      </w:hyperlink>
    </w:p>
    <w:p w14:paraId="35E81C0C" w14:textId="39151883" w:rsidR="002823D4" w:rsidRDefault="00902C58">
      <w:pPr>
        <w:pStyle w:val="11"/>
        <w:tabs>
          <w:tab w:val="right" w:leader="dot" w:pos="8296"/>
        </w:tabs>
        <w:rPr>
          <w:rFonts w:asciiTheme="minorHAnsi" w:eastAsiaTheme="minorEastAsia" w:hAnsiTheme="minorHAnsi" w:cstheme="minorBidi"/>
          <w:noProof/>
          <w:szCs w:val="22"/>
        </w:rPr>
      </w:pPr>
      <w:hyperlink w:anchor="_Toc202271120" w:history="1">
        <w:r w:rsidR="002823D4" w:rsidRPr="00A67035">
          <w:rPr>
            <w:rStyle w:val="afd"/>
            <w:rFonts w:hAnsi="宋体"/>
            <w:bCs/>
            <w:noProof/>
            <w:kern w:val="44"/>
          </w:rPr>
          <w:t>二十一、基金托管协议的内容摘要</w:t>
        </w:r>
        <w:r w:rsidR="002823D4">
          <w:rPr>
            <w:noProof/>
            <w:webHidden/>
          </w:rPr>
          <w:tab/>
        </w:r>
        <w:r w:rsidR="002823D4">
          <w:rPr>
            <w:noProof/>
            <w:webHidden/>
          </w:rPr>
          <w:fldChar w:fldCharType="begin"/>
        </w:r>
        <w:r w:rsidR="002823D4">
          <w:rPr>
            <w:noProof/>
            <w:webHidden/>
          </w:rPr>
          <w:instrText xml:space="preserve"> PAGEREF _Toc202271120 \h </w:instrText>
        </w:r>
        <w:r w:rsidR="002823D4">
          <w:rPr>
            <w:noProof/>
            <w:webHidden/>
          </w:rPr>
        </w:r>
        <w:r w:rsidR="002823D4">
          <w:rPr>
            <w:noProof/>
            <w:webHidden/>
          </w:rPr>
          <w:fldChar w:fldCharType="separate"/>
        </w:r>
        <w:r w:rsidR="002A2413">
          <w:rPr>
            <w:noProof/>
            <w:webHidden/>
          </w:rPr>
          <w:t>128</w:t>
        </w:r>
        <w:r w:rsidR="002823D4">
          <w:rPr>
            <w:noProof/>
            <w:webHidden/>
          </w:rPr>
          <w:fldChar w:fldCharType="end"/>
        </w:r>
      </w:hyperlink>
    </w:p>
    <w:p w14:paraId="2488C324" w14:textId="140F392A" w:rsidR="002823D4" w:rsidRDefault="00902C58">
      <w:pPr>
        <w:pStyle w:val="11"/>
        <w:tabs>
          <w:tab w:val="right" w:leader="dot" w:pos="8296"/>
        </w:tabs>
        <w:rPr>
          <w:rFonts w:asciiTheme="minorHAnsi" w:eastAsiaTheme="minorEastAsia" w:hAnsiTheme="minorHAnsi" w:cstheme="minorBidi"/>
          <w:noProof/>
          <w:szCs w:val="22"/>
        </w:rPr>
      </w:pPr>
      <w:hyperlink w:anchor="_Toc202271121" w:history="1">
        <w:r w:rsidR="002823D4" w:rsidRPr="00A67035">
          <w:rPr>
            <w:rStyle w:val="afd"/>
            <w:rFonts w:hAnsi="宋体"/>
            <w:bCs/>
            <w:noProof/>
            <w:kern w:val="44"/>
          </w:rPr>
          <w:t>二十二、对基金份额持有人的服务</w:t>
        </w:r>
        <w:r w:rsidR="002823D4">
          <w:rPr>
            <w:noProof/>
            <w:webHidden/>
          </w:rPr>
          <w:tab/>
        </w:r>
        <w:r w:rsidR="002823D4">
          <w:rPr>
            <w:noProof/>
            <w:webHidden/>
          </w:rPr>
          <w:fldChar w:fldCharType="begin"/>
        </w:r>
        <w:r w:rsidR="002823D4">
          <w:rPr>
            <w:noProof/>
            <w:webHidden/>
          </w:rPr>
          <w:instrText xml:space="preserve"> PAGEREF _Toc202271121 \h </w:instrText>
        </w:r>
        <w:r w:rsidR="002823D4">
          <w:rPr>
            <w:noProof/>
            <w:webHidden/>
          </w:rPr>
        </w:r>
        <w:r w:rsidR="002823D4">
          <w:rPr>
            <w:noProof/>
            <w:webHidden/>
          </w:rPr>
          <w:fldChar w:fldCharType="separate"/>
        </w:r>
        <w:r w:rsidR="002A2413">
          <w:rPr>
            <w:noProof/>
            <w:webHidden/>
          </w:rPr>
          <w:t>140</w:t>
        </w:r>
        <w:r w:rsidR="002823D4">
          <w:rPr>
            <w:noProof/>
            <w:webHidden/>
          </w:rPr>
          <w:fldChar w:fldCharType="end"/>
        </w:r>
      </w:hyperlink>
    </w:p>
    <w:p w14:paraId="2DB2FA32" w14:textId="455C1586" w:rsidR="002823D4" w:rsidRDefault="00902C58">
      <w:pPr>
        <w:pStyle w:val="11"/>
        <w:tabs>
          <w:tab w:val="right" w:leader="dot" w:pos="8296"/>
        </w:tabs>
        <w:rPr>
          <w:rFonts w:asciiTheme="minorHAnsi" w:eastAsiaTheme="minorEastAsia" w:hAnsiTheme="minorHAnsi" w:cstheme="minorBidi"/>
          <w:noProof/>
          <w:szCs w:val="22"/>
        </w:rPr>
      </w:pPr>
      <w:hyperlink w:anchor="_Toc202271122" w:history="1">
        <w:r w:rsidR="002823D4" w:rsidRPr="00A67035">
          <w:rPr>
            <w:rStyle w:val="afd"/>
            <w:rFonts w:hAnsi="宋体"/>
            <w:bCs/>
            <w:noProof/>
            <w:kern w:val="44"/>
          </w:rPr>
          <w:t>二十三、其他应披露事项</w:t>
        </w:r>
        <w:r w:rsidR="002823D4">
          <w:rPr>
            <w:noProof/>
            <w:webHidden/>
          </w:rPr>
          <w:tab/>
        </w:r>
        <w:r w:rsidR="002823D4">
          <w:rPr>
            <w:noProof/>
            <w:webHidden/>
          </w:rPr>
          <w:fldChar w:fldCharType="begin"/>
        </w:r>
        <w:r w:rsidR="002823D4">
          <w:rPr>
            <w:noProof/>
            <w:webHidden/>
          </w:rPr>
          <w:instrText xml:space="preserve"> PAGEREF _Toc202271122 \h </w:instrText>
        </w:r>
        <w:r w:rsidR="002823D4">
          <w:rPr>
            <w:noProof/>
            <w:webHidden/>
          </w:rPr>
        </w:r>
        <w:r w:rsidR="002823D4">
          <w:rPr>
            <w:noProof/>
            <w:webHidden/>
          </w:rPr>
          <w:fldChar w:fldCharType="separate"/>
        </w:r>
        <w:r w:rsidR="002A2413">
          <w:rPr>
            <w:noProof/>
            <w:webHidden/>
          </w:rPr>
          <w:t>142</w:t>
        </w:r>
        <w:r w:rsidR="002823D4">
          <w:rPr>
            <w:noProof/>
            <w:webHidden/>
          </w:rPr>
          <w:fldChar w:fldCharType="end"/>
        </w:r>
      </w:hyperlink>
    </w:p>
    <w:p w14:paraId="463519E5" w14:textId="73B78451" w:rsidR="002823D4" w:rsidRDefault="00902C58">
      <w:pPr>
        <w:pStyle w:val="11"/>
        <w:tabs>
          <w:tab w:val="right" w:leader="dot" w:pos="8296"/>
        </w:tabs>
        <w:rPr>
          <w:rFonts w:asciiTheme="minorHAnsi" w:eastAsiaTheme="minorEastAsia" w:hAnsiTheme="minorHAnsi" w:cstheme="minorBidi"/>
          <w:noProof/>
          <w:szCs w:val="22"/>
        </w:rPr>
      </w:pPr>
      <w:hyperlink w:anchor="_Toc202271123" w:history="1">
        <w:r w:rsidR="002823D4" w:rsidRPr="00A67035">
          <w:rPr>
            <w:rStyle w:val="afd"/>
            <w:rFonts w:hAnsi="宋体"/>
            <w:bCs/>
            <w:noProof/>
            <w:kern w:val="44"/>
          </w:rPr>
          <w:t>二十四、招募说明书存放及查阅方式</w:t>
        </w:r>
        <w:r w:rsidR="002823D4">
          <w:rPr>
            <w:noProof/>
            <w:webHidden/>
          </w:rPr>
          <w:tab/>
        </w:r>
        <w:r w:rsidR="002823D4">
          <w:rPr>
            <w:noProof/>
            <w:webHidden/>
          </w:rPr>
          <w:fldChar w:fldCharType="begin"/>
        </w:r>
        <w:r w:rsidR="002823D4">
          <w:rPr>
            <w:noProof/>
            <w:webHidden/>
          </w:rPr>
          <w:instrText xml:space="preserve"> PAGEREF _Toc202271123 \h </w:instrText>
        </w:r>
        <w:r w:rsidR="002823D4">
          <w:rPr>
            <w:noProof/>
            <w:webHidden/>
          </w:rPr>
        </w:r>
        <w:r w:rsidR="002823D4">
          <w:rPr>
            <w:noProof/>
            <w:webHidden/>
          </w:rPr>
          <w:fldChar w:fldCharType="separate"/>
        </w:r>
        <w:r w:rsidR="002A2413">
          <w:rPr>
            <w:noProof/>
            <w:webHidden/>
          </w:rPr>
          <w:t>144</w:t>
        </w:r>
        <w:r w:rsidR="002823D4">
          <w:rPr>
            <w:noProof/>
            <w:webHidden/>
          </w:rPr>
          <w:fldChar w:fldCharType="end"/>
        </w:r>
      </w:hyperlink>
    </w:p>
    <w:p w14:paraId="7E2F35D6" w14:textId="7E76F619" w:rsidR="002823D4" w:rsidRDefault="00902C58">
      <w:pPr>
        <w:pStyle w:val="11"/>
        <w:tabs>
          <w:tab w:val="right" w:leader="dot" w:pos="8296"/>
        </w:tabs>
        <w:rPr>
          <w:rFonts w:asciiTheme="minorHAnsi" w:eastAsiaTheme="minorEastAsia" w:hAnsiTheme="minorHAnsi" w:cstheme="minorBidi"/>
          <w:noProof/>
          <w:szCs w:val="22"/>
        </w:rPr>
      </w:pPr>
      <w:hyperlink w:anchor="_Toc202271124" w:history="1">
        <w:r w:rsidR="002823D4" w:rsidRPr="00A67035">
          <w:rPr>
            <w:rStyle w:val="afd"/>
            <w:rFonts w:hAnsi="宋体"/>
            <w:bCs/>
            <w:noProof/>
            <w:kern w:val="44"/>
          </w:rPr>
          <w:t>二十五、备查文件</w:t>
        </w:r>
        <w:r w:rsidR="002823D4">
          <w:rPr>
            <w:noProof/>
            <w:webHidden/>
          </w:rPr>
          <w:tab/>
        </w:r>
        <w:r w:rsidR="002823D4">
          <w:rPr>
            <w:noProof/>
            <w:webHidden/>
          </w:rPr>
          <w:fldChar w:fldCharType="begin"/>
        </w:r>
        <w:r w:rsidR="002823D4">
          <w:rPr>
            <w:noProof/>
            <w:webHidden/>
          </w:rPr>
          <w:instrText xml:space="preserve"> PAGEREF _Toc202271124 \h </w:instrText>
        </w:r>
        <w:r w:rsidR="002823D4">
          <w:rPr>
            <w:noProof/>
            <w:webHidden/>
          </w:rPr>
        </w:r>
        <w:r w:rsidR="002823D4">
          <w:rPr>
            <w:noProof/>
            <w:webHidden/>
          </w:rPr>
          <w:fldChar w:fldCharType="separate"/>
        </w:r>
        <w:r w:rsidR="002A2413">
          <w:rPr>
            <w:noProof/>
            <w:webHidden/>
          </w:rPr>
          <w:t>144</w:t>
        </w:r>
        <w:r w:rsidR="002823D4">
          <w:rPr>
            <w:noProof/>
            <w:webHidden/>
          </w:rPr>
          <w:fldChar w:fldCharType="end"/>
        </w:r>
      </w:hyperlink>
    </w:p>
    <w:p w14:paraId="2D7AFD1E" w14:textId="3585E98B" w:rsidR="00D25E4D" w:rsidRDefault="00573FCC">
      <w:pPr>
        <w:pStyle w:val="1"/>
        <w:spacing w:before="340" w:after="330"/>
        <w:jc w:val="center"/>
        <w:rPr>
          <w:rFonts w:hAnsi="宋体"/>
          <w:color w:val="auto"/>
          <w:szCs w:val="24"/>
        </w:rPr>
        <w:sectPr w:rsidR="00D25E4D">
          <w:headerReference w:type="default" r:id="rId12"/>
          <w:footerReference w:type="default" r:id="rId13"/>
          <w:footerReference w:type="first" r:id="rId14"/>
          <w:pgSz w:w="11906" w:h="16838"/>
          <w:pgMar w:top="1440" w:right="1800" w:bottom="1440" w:left="1800" w:header="851" w:footer="992" w:gutter="0"/>
          <w:pgNumType w:start="0"/>
          <w:cols w:space="425"/>
          <w:titlePg/>
          <w:docGrid w:type="lines" w:linePitch="312"/>
        </w:sectPr>
      </w:pPr>
      <w:r>
        <w:rPr>
          <w:rFonts w:hAnsi="宋体"/>
          <w:color w:val="auto"/>
          <w:szCs w:val="24"/>
        </w:rPr>
        <w:fldChar w:fldCharType="end"/>
      </w:r>
    </w:p>
    <w:p w14:paraId="624D209E" w14:textId="77777777" w:rsidR="00D25E4D" w:rsidRDefault="00573FCC">
      <w:pPr>
        <w:pStyle w:val="1"/>
        <w:spacing w:before="340" w:after="330"/>
        <w:jc w:val="center"/>
        <w:rPr>
          <w:rFonts w:hAnsi="宋体"/>
          <w:bCs/>
          <w:color w:val="auto"/>
          <w:kern w:val="44"/>
          <w:szCs w:val="24"/>
        </w:rPr>
      </w:pPr>
      <w:bookmarkStart w:id="16" w:name="_Toc4877"/>
      <w:bookmarkStart w:id="17" w:name="_Toc233456270"/>
      <w:bookmarkStart w:id="18" w:name="_Toc16307"/>
      <w:bookmarkStart w:id="19" w:name="_Toc16920818"/>
      <w:bookmarkStart w:id="20" w:name="_Toc12801"/>
      <w:bookmarkStart w:id="21" w:name="_Toc344296345"/>
      <w:bookmarkStart w:id="22" w:name="_Toc335642068"/>
      <w:bookmarkStart w:id="23" w:name="_Toc493766469"/>
      <w:bookmarkStart w:id="24" w:name="_Toc20894"/>
      <w:bookmarkStart w:id="25" w:name="_Toc202271096"/>
      <w:r>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p>
    <w:p w14:paraId="43E945FF"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《华商</w:t>
      </w:r>
      <w:r>
        <w:rPr>
          <w:rFonts w:ascii="宋体" w:hAnsi="宋体" w:hint="eastAsia"/>
          <w:sz w:val="24"/>
          <w:szCs w:val="24"/>
        </w:rPr>
        <w:t>消费行业股票型</w:t>
      </w:r>
      <w:r>
        <w:rPr>
          <w:rFonts w:ascii="宋体" w:hAnsi="宋体"/>
          <w:sz w:val="24"/>
          <w:szCs w:val="24"/>
        </w:rPr>
        <w:t>证券投资基金招募说明书》（以下简称“本招募说明书”）依据《中华人民共和国证券投资基金法》（以下简称“《基金法》”）、《证券投资基金销售管理办法》（以下简称“《销售办法》”）、《</w:t>
      </w:r>
      <w:r>
        <w:rPr>
          <w:rFonts w:ascii="宋体" w:hAnsi="宋体" w:hint="eastAsia"/>
          <w:sz w:val="24"/>
          <w:szCs w:val="24"/>
        </w:rPr>
        <w:t>公开募集</w:t>
      </w:r>
      <w:r>
        <w:rPr>
          <w:rFonts w:ascii="宋体" w:hAnsi="宋体"/>
          <w:sz w:val="24"/>
          <w:szCs w:val="24"/>
        </w:rPr>
        <w:t>证券投资基金运作管理办法》（以下简称“《运作办法》”）、《公开募集证券投资基金信息披露管理办法》（以下简称“《信息披露办法》”）</w:t>
      </w:r>
      <w:r>
        <w:rPr>
          <w:rFonts w:hint="eastAsia"/>
          <w:bCs/>
          <w:sz w:val="24"/>
        </w:rPr>
        <w:t>、《公开募集开放式证券投资基金流动性风险管理规定》</w:t>
      </w:r>
      <w:r>
        <w:rPr>
          <w:bCs/>
          <w:sz w:val="24"/>
        </w:rPr>
        <w:t>(</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rFonts w:ascii="宋体" w:hAnsi="宋体"/>
          <w:sz w:val="24"/>
          <w:szCs w:val="24"/>
        </w:rPr>
        <w:t>及其他有关规定以及《华商</w:t>
      </w:r>
      <w:r>
        <w:rPr>
          <w:rFonts w:ascii="宋体" w:hAnsi="宋体" w:hint="eastAsia"/>
          <w:sz w:val="24"/>
          <w:szCs w:val="24"/>
        </w:rPr>
        <w:t>消费行业股票型</w:t>
      </w:r>
      <w:r>
        <w:rPr>
          <w:rFonts w:ascii="宋体" w:hAnsi="宋体"/>
          <w:sz w:val="24"/>
          <w:szCs w:val="24"/>
        </w:rPr>
        <w:t>证券投资基金基金合同》（以下简称“基金合同”）编写。</w:t>
      </w:r>
    </w:p>
    <w:p w14:paraId="672F1BB4"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本招募说明书阐述了</w:t>
      </w:r>
      <w:r>
        <w:rPr>
          <w:rFonts w:ascii="宋体" w:hAnsi="宋体"/>
          <w:sz w:val="24"/>
          <w:szCs w:val="24"/>
        </w:rPr>
        <w:t>华商</w:t>
      </w:r>
      <w:r>
        <w:rPr>
          <w:rFonts w:ascii="宋体" w:hAnsi="宋体" w:hint="eastAsia"/>
          <w:sz w:val="24"/>
          <w:szCs w:val="24"/>
        </w:rPr>
        <w:t>消费行业股票型证券投资基金的投资目标、策略、风险、费率等与投资人投资决策有关的必要事项，投资人在</w:t>
      </w:r>
      <w:proofErr w:type="gramStart"/>
      <w:r>
        <w:rPr>
          <w:rFonts w:ascii="宋体" w:hAnsi="宋体" w:hint="eastAsia"/>
          <w:sz w:val="24"/>
          <w:szCs w:val="24"/>
        </w:rPr>
        <w:t>作出</w:t>
      </w:r>
      <w:proofErr w:type="gramEnd"/>
      <w:r>
        <w:rPr>
          <w:rFonts w:ascii="宋体" w:hAnsi="宋体" w:hint="eastAsia"/>
          <w:sz w:val="24"/>
          <w:szCs w:val="24"/>
        </w:rPr>
        <w:t>投资决策前应仔细阅读本招募说明书。</w:t>
      </w:r>
    </w:p>
    <w:p w14:paraId="1546C0F4"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6650E15" w14:textId="77777777" w:rsidR="00D25E4D" w:rsidRDefault="00573FCC">
      <w:pPr>
        <w:autoSpaceDE w:val="0"/>
        <w:autoSpaceDN w:val="0"/>
        <w:adjustRightInd w:val="0"/>
        <w:spacing w:line="360" w:lineRule="auto"/>
        <w:ind w:firstLineChars="200" w:firstLine="480"/>
        <w:rPr>
          <w:rFonts w:hAnsi="宋体"/>
          <w:bCs/>
          <w:kern w:val="4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Pr>
          <w:rFonts w:ascii="宋体" w:hAnsi="宋体"/>
          <w:sz w:val="24"/>
          <w:szCs w:val="24"/>
        </w:rPr>
        <w:t>投资者自依基金</w:t>
      </w:r>
      <w:proofErr w:type="gramEnd"/>
      <w:r>
        <w:rPr>
          <w:rFonts w:ascii="宋体" w:hAnsi="宋体"/>
          <w:sz w:val="24"/>
          <w:szCs w:val="24"/>
        </w:rPr>
        <w:t>合同取得本</w:t>
      </w:r>
      <w:proofErr w:type="gramStart"/>
      <w:r>
        <w:rPr>
          <w:rFonts w:ascii="宋体" w:hAnsi="宋体"/>
          <w:sz w:val="24"/>
          <w:szCs w:val="24"/>
        </w:rPr>
        <w:t>基金基金</w:t>
      </w:r>
      <w:proofErr w:type="gramEnd"/>
      <w:r>
        <w:rPr>
          <w:rFonts w:ascii="宋体" w:hAnsi="宋体"/>
          <w:sz w:val="24"/>
          <w:szCs w:val="24"/>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6" w:name="_Toc335642069"/>
      <w:bookmarkStart w:id="27" w:name="_Toc493766470"/>
      <w:bookmarkStart w:id="28" w:name="_Toc233456271"/>
      <w:bookmarkStart w:id="29" w:name="_Toc344296346"/>
    </w:p>
    <w:p w14:paraId="7DDA135E" w14:textId="77777777" w:rsidR="00D25E4D" w:rsidRDefault="00573FCC">
      <w:pPr>
        <w:pStyle w:val="1"/>
        <w:spacing w:before="340" w:after="330"/>
        <w:jc w:val="center"/>
        <w:rPr>
          <w:rFonts w:hAnsi="宋体"/>
          <w:bCs/>
          <w:color w:val="auto"/>
          <w:kern w:val="44"/>
          <w:szCs w:val="24"/>
        </w:rPr>
      </w:pPr>
      <w:bookmarkStart w:id="30" w:name="_Toc26211"/>
      <w:bookmarkStart w:id="31" w:name="_Toc5152"/>
      <w:bookmarkStart w:id="32" w:name="_Toc4185"/>
      <w:bookmarkStart w:id="33" w:name="_Toc25652"/>
      <w:bookmarkStart w:id="34" w:name="_Toc202271097"/>
      <w:r>
        <w:rPr>
          <w:rFonts w:hAnsi="宋体"/>
          <w:bCs/>
          <w:color w:val="auto"/>
          <w:kern w:val="44"/>
          <w:szCs w:val="24"/>
        </w:rPr>
        <w:t>二、释义</w:t>
      </w:r>
      <w:bookmarkEnd w:id="26"/>
      <w:bookmarkEnd w:id="27"/>
      <w:bookmarkEnd w:id="28"/>
      <w:bookmarkEnd w:id="29"/>
      <w:bookmarkEnd w:id="30"/>
      <w:bookmarkEnd w:id="31"/>
      <w:bookmarkEnd w:id="32"/>
      <w:bookmarkEnd w:id="33"/>
      <w:bookmarkEnd w:id="34"/>
    </w:p>
    <w:p w14:paraId="3225F1E3"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14:paraId="74BD6B4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lastRenderedPageBreak/>
        <w:t>1、基金或本基金：指华商</w:t>
      </w:r>
      <w:r>
        <w:rPr>
          <w:rFonts w:ascii="宋体" w:hAnsi="宋体" w:hint="eastAsia"/>
          <w:bCs/>
          <w:sz w:val="24"/>
          <w:szCs w:val="24"/>
        </w:rPr>
        <w:t>消费行业股票型</w:t>
      </w:r>
      <w:r>
        <w:rPr>
          <w:rFonts w:ascii="宋体" w:hAnsi="宋体"/>
          <w:bCs/>
          <w:sz w:val="24"/>
          <w:szCs w:val="24"/>
        </w:rPr>
        <w:t>证券投资基金</w:t>
      </w:r>
      <w:r>
        <w:rPr>
          <w:rFonts w:ascii="宋体" w:hAnsi="宋体" w:hint="eastAsia"/>
          <w:bCs/>
          <w:sz w:val="24"/>
          <w:szCs w:val="24"/>
        </w:rPr>
        <w:t>，由华商民营活力灵活配置混合型证券投资基金变更注册而来。</w:t>
      </w:r>
    </w:p>
    <w:p w14:paraId="21CA610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2、基金管理人：指华商基金管理有限公司</w:t>
      </w:r>
      <w:r>
        <w:rPr>
          <w:rFonts w:ascii="宋体" w:hAnsi="宋体" w:hint="eastAsia"/>
          <w:bCs/>
          <w:sz w:val="24"/>
          <w:szCs w:val="24"/>
        </w:rPr>
        <w:t>。</w:t>
      </w:r>
    </w:p>
    <w:p w14:paraId="6BF8634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3、基金托管人：指中国银行股份有限公司</w:t>
      </w:r>
      <w:r>
        <w:rPr>
          <w:rFonts w:ascii="宋体" w:hAnsi="宋体" w:hint="eastAsia"/>
          <w:bCs/>
          <w:sz w:val="24"/>
          <w:szCs w:val="24"/>
        </w:rPr>
        <w:t>。</w:t>
      </w:r>
    </w:p>
    <w:p w14:paraId="330503D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4、基金合同：指《华商</w:t>
      </w:r>
      <w:r>
        <w:rPr>
          <w:rFonts w:ascii="宋体" w:hAnsi="宋体" w:hint="eastAsia"/>
          <w:bCs/>
          <w:sz w:val="24"/>
          <w:szCs w:val="24"/>
        </w:rPr>
        <w:t>消费行业股票型</w:t>
      </w:r>
      <w:r>
        <w:rPr>
          <w:rFonts w:ascii="宋体" w:hAnsi="宋体"/>
          <w:bCs/>
          <w:sz w:val="24"/>
          <w:szCs w:val="24"/>
        </w:rPr>
        <w:t>证券投资基金基金合同》及对基金合同的任何有效修订和补充</w:t>
      </w:r>
      <w:r>
        <w:rPr>
          <w:rFonts w:ascii="宋体" w:hAnsi="宋体" w:hint="eastAsia"/>
          <w:bCs/>
          <w:sz w:val="24"/>
          <w:szCs w:val="24"/>
        </w:rPr>
        <w:t>。</w:t>
      </w:r>
    </w:p>
    <w:p w14:paraId="62721F4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5、托管协议：指基金管理人与基金托管人就本基金签订之《华商</w:t>
      </w:r>
      <w:r>
        <w:rPr>
          <w:rFonts w:ascii="宋体" w:hAnsi="宋体" w:hint="eastAsia"/>
          <w:bCs/>
          <w:sz w:val="24"/>
          <w:szCs w:val="24"/>
        </w:rPr>
        <w:t>消费行业股票型</w:t>
      </w:r>
      <w:r>
        <w:rPr>
          <w:rFonts w:ascii="宋体" w:hAnsi="宋体"/>
          <w:bCs/>
          <w:sz w:val="24"/>
          <w:szCs w:val="24"/>
        </w:rPr>
        <w:t>证券投资基金托管协议》及对该托管协议的任何有效修订和补充</w:t>
      </w:r>
      <w:r>
        <w:rPr>
          <w:rFonts w:ascii="宋体" w:hAnsi="宋体" w:hint="eastAsia"/>
          <w:bCs/>
          <w:sz w:val="24"/>
          <w:szCs w:val="24"/>
        </w:rPr>
        <w:t>。</w:t>
      </w:r>
    </w:p>
    <w:p w14:paraId="4F27F45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6、招募说明书</w:t>
      </w:r>
      <w:r>
        <w:rPr>
          <w:rFonts w:ascii="宋体" w:hAnsi="宋体" w:hint="eastAsia"/>
          <w:bCs/>
          <w:sz w:val="24"/>
          <w:szCs w:val="24"/>
        </w:rPr>
        <w:t>或本招募说明书</w:t>
      </w:r>
      <w:r>
        <w:rPr>
          <w:rFonts w:ascii="宋体" w:hAnsi="宋体"/>
          <w:bCs/>
          <w:sz w:val="24"/>
          <w:szCs w:val="24"/>
        </w:rPr>
        <w:t>：指《华商</w:t>
      </w:r>
      <w:r>
        <w:rPr>
          <w:rFonts w:ascii="宋体" w:hAnsi="宋体" w:hint="eastAsia"/>
          <w:bCs/>
          <w:sz w:val="24"/>
          <w:szCs w:val="24"/>
        </w:rPr>
        <w:t>消费行业股票型</w:t>
      </w:r>
      <w:r>
        <w:rPr>
          <w:rFonts w:ascii="宋体" w:hAnsi="宋体"/>
          <w:bCs/>
          <w:sz w:val="24"/>
          <w:szCs w:val="24"/>
        </w:rPr>
        <w:t>证券投资基金招募说明书》及其更新</w:t>
      </w:r>
      <w:r>
        <w:rPr>
          <w:rFonts w:ascii="宋体" w:hAnsi="宋体" w:hint="eastAsia"/>
          <w:bCs/>
          <w:sz w:val="24"/>
          <w:szCs w:val="24"/>
        </w:rPr>
        <w:t>。</w:t>
      </w:r>
    </w:p>
    <w:p w14:paraId="4AD66562"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7、基金产品资料概要：指《</w:t>
      </w:r>
      <w:r>
        <w:rPr>
          <w:rFonts w:ascii="宋体" w:hAnsi="宋体"/>
          <w:bCs/>
          <w:sz w:val="24"/>
          <w:szCs w:val="24"/>
        </w:rPr>
        <w:t>华商</w:t>
      </w:r>
      <w:r>
        <w:rPr>
          <w:rFonts w:ascii="宋体" w:hAnsi="宋体" w:hint="eastAsia"/>
          <w:bCs/>
          <w:sz w:val="24"/>
          <w:szCs w:val="24"/>
        </w:rPr>
        <w:t>消费行业股票型</w:t>
      </w:r>
      <w:r>
        <w:rPr>
          <w:rFonts w:ascii="宋体" w:hAnsi="宋体"/>
          <w:bCs/>
          <w:sz w:val="24"/>
          <w:szCs w:val="24"/>
        </w:rPr>
        <w:t>证券投资基金</w:t>
      </w:r>
      <w:r>
        <w:rPr>
          <w:rFonts w:ascii="宋体" w:hAnsi="宋体" w:hint="eastAsia"/>
          <w:bCs/>
          <w:sz w:val="24"/>
          <w:szCs w:val="24"/>
        </w:rPr>
        <w:t>基金产品资料概要》及其更新。</w:t>
      </w:r>
    </w:p>
    <w:p w14:paraId="1DFC3306"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、基金份额发售公告：指</w:t>
      </w:r>
      <w:r>
        <w:rPr>
          <w:rFonts w:ascii="宋体" w:hAnsi="宋体" w:hint="eastAsia"/>
          <w:bCs/>
          <w:sz w:val="24"/>
          <w:szCs w:val="24"/>
        </w:rPr>
        <w:t>原</w:t>
      </w:r>
      <w:r>
        <w:rPr>
          <w:rFonts w:ascii="宋体" w:hAnsi="宋体"/>
          <w:bCs/>
          <w:sz w:val="24"/>
          <w:szCs w:val="24"/>
        </w:rPr>
        <w:t>《华商</w:t>
      </w:r>
      <w:r>
        <w:rPr>
          <w:rFonts w:ascii="宋体" w:hAnsi="宋体" w:hint="eastAsia"/>
          <w:bCs/>
          <w:sz w:val="24"/>
          <w:szCs w:val="24"/>
        </w:rPr>
        <w:t>民营活力灵活配置混合型</w:t>
      </w:r>
      <w:r>
        <w:rPr>
          <w:rFonts w:ascii="宋体" w:hAnsi="宋体"/>
          <w:bCs/>
          <w:sz w:val="24"/>
          <w:szCs w:val="24"/>
        </w:rPr>
        <w:t>证券投资基金基金份额发售公告》</w:t>
      </w:r>
      <w:r>
        <w:rPr>
          <w:rFonts w:ascii="宋体" w:hAnsi="宋体" w:hint="eastAsia"/>
          <w:bCs/>
          <w:sz w:val="24"/>
          <w:szCs w:val="24"/>
        </w:rPr>
        <w:t>。</w:t>
      </w:r>
    </w:p>
    <w:p w14:paraId="6F3E3F86"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bCs/>
          <w:sz w:val="24"/>
          <w:szCs w:val="24"/>
        </w:rPr>
        <w:t>、法律法规：指中国现行有效并公布实施的法律、行政法规、规范性文件、司法解释、行政规章以及其他对基金合同当事人有约束力的决定、决议、通知等</w:t>
      </w:r>
      <w:r>
        <w:rPr>
          <w:rFonts w:ascii="宋体" w:hAnsi="宋体" w:hint="eastAsia"/>
          <w:bCs/>
          <w:sz w:val="24"/>
          <w:szCs w:val="24"/>
        </w:rPr>
        <w:t>。</w:t>
      </w:r>
    </w:p>
    <w:p w14:paraId="4217E96C" w14:textId="77777777" w:rsidR="00D25E4D" w:rsidRDefault="00573FCC">
      <w:pPr>
        <w:spacing w:line="360" w:lineRule="auto"/>
        <w:ind w:firstLineChars="200" w:firstLine="480"/>
        <w:rPr>
          <w:bCs/>
          <w:sz w:val="24"/>
        </w:rPr>
      </w:pPr>
      <w:r>
        <w:rPr>
          <w:rFonts w:ascii="宋体" w:hAnsi="宋体" w:hint="eastAsia"/>
          <w:bCs/>
          <w:sz w:val="24"/>
          <w:szCs w:val="24"/>
        </w:rPr>
        <w:t>10</w:t>
      </w:r>
      <w:r>
        <w:rPr>
          <w:rFonts w:ascii="宋体" w:hAnsi="宋体"/>
          <w:bCs/>
          <w:sz w:val="24"/>
          <w:szCs w:val="24"/>
        </w:rPr>
        <w:t>、《基金法》：</w:t>
      </w:r>
      <w:r>
        <w:rPr>
          <w:rFonts w:ascii="宋体" w:hAnsi="宋体" w:hint="eastAsia"/>
          <w:bCs/>
          <w:sz w:val="24"/>
          <w:szCs w:val="24"/>
        </w:rPr>
        <w:t>指</w:t>
      </w:r>
      <w:r>
        <w:rPr>
          <w:rFonts w:ascii="宋体" w:hAnsi="宋体"/>
          <w:bCs/>
          <w:sz w:val="24"/>
          <w:szCs w:val="24"/>
        </w:rPr>
        <w:t>2003年10月28日经第十届全国人民代表大会常务委员会第五次会议通过，</w:t>
      </w:r>
      <w:r>
        <w:rPr>
          <w:rFonts w:ascii="宋体" w:hAnsi="宋体" w:hint="eastAsia"/>
          <w:bCs/>
          <w:sz w:val="24"/>
          <w:szCs w:val="24"/>
        </w:rPr>
        <w:t>经</w:t>
      </w:r>
      <w:r>
        <w:rPr>
          <w:rFonts w:ascii="宋体" w:hAnsi="宋体"/>
          <w:bCs/>
          <w:sz w:val="24"/>
          <w:szCs w:val="24"/>
        </w:rPr>
        <w:t>2012年12月28日第十一届全国人民代表大会常务委员会第三十次会议</w:t>
      </w:r>
      <w:r>
        <w:rPr>
          <w:rFonts w:ascii="宋体" w:hAnsi="宋体" w:hint="eastAsia"/>
          <w:bCs/>
          <w:sz w:val="24"/>
          <w:szCs w:val="24"/>
        </w:rPr>
        <w:t>修订，自</w:t>
      </w:r>
      <w:r>
        <w:rPr>
          <w:rFonts w:ascii="宋体" w:hAnsi="宋体"/>
          <w:bCs/>
          <w:sz w:val="24"/>
          <w:szCs w:val="24"/>
        </w:rPr>
        <w:t>2013年6月1日起实施</w:t>
      </w:r>
      <w:r>
        <w:rPr>
          <w:rFonts w:hint="eastAsia"/>
          <w:bCs/>
          <w:sz w:val="24"/>
        </w:rPr>
        <w:t>，</w:t>
      </w:r>
      <w:r>
        <w:rPr>
          <w:bCs/>
          <w:sz w:val="24"/>
        </w:rPr>
        <w:t>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r>
        <w:rPr>
          <w:rFonts w:hint="eastAsia"/>
          <w:bCs/>
          <w:sz w:val="24"/>
        </w:rPr>
        <w:t>。</w:t>
      </w:r>
    </w:p>
    <w:p w14:paraId="2A62A3E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、《销售办法》：指中国证监会2013年3月15日颁布、同年6月1日实施的《证券投资基金销售管理办法》及颁布机关对其不时做出的修订</w:t>
      </w:r>
      <w:r>
        <w:rPr>
          <w:rFonts w:ascii="宋体" w:hAnsi="宋体" w:hint="eastAsia"/>
          <w:bCs/>
          <w:sz w:val="24"/>
          <w:szCs w:val="24"/>
        </w:rPr>
        <w:t>。</w:t>
      </w:r>
    </w:p>
    <w:p w14:paraId="2535F22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、《信息披露办法》：指中国证监会</w:t>
      </w:r>
      <w:r>
        <w:rPr>
          <w:rFonts w:ascii="宋体" w:hAnsi="宋体" w:hint="eastAsia"/>
          <w:bCs/>
          <w:sz w:val="24"/>
          <w:szCs w:val="24"/>
        </w:rPr>
        <w:t>2019年7月26</w:t>
      </w:r>
      <w:r>
        <w:rPr>
          <w:rFonts w:ascii="宋体" w:hAnsi="宋体"/>
          <w:bCs/>
          <w:sz w:val="24"/>
          <w:szCs w:val="24"/>
        </w:rPr>
        <w:t>日颁布、同年9月1日实施的《</w:t>
      </w:r>
      <w:r>
        <w:rPr>
          <w:rFonts w:ascii="宋体" w:hAnsi="宋体" w:hint="eastAsia"/>
          <w:bCs/>
          <w:sz w:val="24"/>
          <w:szCs w:val="24"/>
        </w:rPr>
        <w:t>公开募集</w:t>
      </w:r>
      <w:r>
        <w:rPr>
          <w:rFonts w:ascii="宋体" w:hAnsi="宋体"/>
          <w:bCs/>
          <w:sz w:val="24"/>
          <w:szCs w:val="24"/>
        </w:rPr>
        <w:t>证券投资基金信息披露管理办法》及颁布机关对其不时做出的修订</w:t>
      </w:r>
      <w:r>
        <w:rPr>
          <w:rFonts w:ascii="宋体" w:hAnsi="宋体" w:hint="eastAsia"/>
          <w:bCs/>
          <w:sz w:val="24"/>
          <w:szCs w:val="24"/>
        </w:rPr>
        <w:t>。</w:t>
      </w:r>
    </w:p>
    <w:p w14:paraId="2197FFA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、《运作办法》：</w:t>
      </w:r>
      <w:r>
        <w:rPr>
          <w:rFonts w:ascii="宋体" w:hAnsi="宋体" w:hint="eastAsia"/>
          <w:bCs/>
          <w:sz w:val="24"/>
          <w:szCs w:val="24"/>
        </w:rPr>
        <w:t>指中国证监会</w:t>
      </w:r>
      <w:r>
        <w:rPr>
          <w:rFonts w:ascii="宋体" w:hAnsi="宋体"/>
          <w:bCs/>
          <w:sz w:val="24"/>
          <w:szCs w:val="24"/>
        </w:rPr>
        <w:t>2014年7月7日颁布、同年8月8日实施的《公开募集证券投资基金运作管理办法》及颁布机关对其不时做出的修订。</w:t>
      </w:r>
    </w:p>
    <w:p w14:paraId="5F37DE65" w14:textId="77777777" w:rsidR="00D25E4D" w:rsidRDefault="00573FCC">
      <w:pPr>
        <w:spacing w:line="360" w:lineRule="auto"/>
        <w:ind w:firstLineChars="200" w:firstLine="480"/>
        <w:rPr>
          <w:bCs/>
          <w:sz w:val="24"/>
        </w:rPr>
      </w:pPr>
      <w:r>
        <w:rPr>
          <w:rFonts w:ascii="宋体" w:hAnsi="宋体"/>
          <w:bCs/>
          <w:sz w:val="24"/>
          <w:szCs w:val="24"/>
        </w:rPr>
        <w:lastRenderedPageBreak/>
        <w:t>1</w:t>
      </w:r>
      <w:r>
        <w:rPr>
          <w:rFonts w:ascii="宋体" w:hAnsi="宋体" w:hint="eastAsia"/>
          <w:bCs/>
          <w:sz w:val="24"/>
          <w:szCs w:val="24"/>
        </w:rPr>
        <w:t>4</w:t>
      </w:r>
      <w:r>
        <w:rPr>
          <w:rFonts w:ascii="宋体" w:hAnsi="宋体"/>
          <w:bCs/>
          <w:sz w:val="24"/>
          <w:szCs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D5BA706" w14:textId="77777777" w:rsidR="00D25E4D" w:rsidRDefault="00573FCC">
      <w:pPr>
        <w:spacing w:line="360" w:lineRule="auto"/>
        <w:ind w:firstLineChars="200" w:firstLine="480"/>
        <w:rPr>
          <w:rFonts w:ascii="宋体" w:hAnsi="宋体"/>
          <w:bCs/>
          <w:sz w:val="24"/>
          <w:szCs w:val="24"/>
        </w:rPr>
      </w:pPr>
      <w:r>
        <w:rPr>
          <w:rFonts w:hint="eastAsia"/>
          <w:bCs/>
          <w:sz w:val="24"/>
        </w:rPr>
        <w:t>15</w:t>
      </w:r>
      <w:r>
        <w:rPr>
          <w:rFonts w:hint="eastAsia"/>
          <w:bCs/>
          <w:sz w:val="24"/>
        </w:rPr>
        <w:t>、</w:t>
      </w:r>
      <w:r>
        <w:rPr>
          <w:rFonts w:ascii="宋体" w:hAnsi="宋体"/>
          <w:bCs/>
          <w:sz w:val="24"/>
          <w:szCs w:val="24"/>
        </w:rPr>
        <w:t>中国证监会：指中国证券监督管理委员会</w:t>
      </w:r>
      <w:r>
        <w:rPr>
          <w:rFonts w:ascii="宋体" w:hAnsi="宋体" w:hint="eastAsia"/>
          <w:bCs/>
          <w:sz w:val="24"/>
          <w:szCs w:val="24"/>
        </w:rPr>
        <w:t>。</w:t>
      </w:r>
    </w:p>
    <w:p w14:paraId="4023855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6</w:t>
      </w:r>
      <w:r>
        <w:rPr>
          <w:rFonts w:ascii="宋体" w:hAnsi="宋体"/>
          <w:bCs/>
          <w:sz w:val="24"/>
          <w:szCs w:val="24"/>
        </w:rPr>
        <w:t>、银行业监督管理机构：指中国人民银行和/或中国银行</w:t>
      </w:r>
      <w:r>
        <w:rPr>
          <w:rFonts w:ascii="宋体" w:hAnsi="宋体" w:hint="eastAsia"/>
          <w:bCs/>
          <w:sz w:val="24"/>
          <w:szCs w:val="24"/>
        </w:rPr>
        <w:t>保险</w:t>
      </w:r>
      <w:r>
        <w:rPr>
          <w:rFonts w:ascii="宋体" w:hAnsi="宋体"/>
          <w:bCs/>
          <w:sz w:val="24"/>
          <w:szCs w:val="24"/>
        </w:rPr>
        <w:t>监督管理委员会</w:t>
      </w:r>
      <w:r>
        <w:rPr>
          <w:rFonts w:ascii="宋体" w:hAnsi="宋体" w:hint="eastAsia"/>
          <w:bCs/>
          <w:sz w:val="24"/>
          <w:szCs w:val="24"/>
        </w:rPr>
        <w:t>。</w:t>
      </w:r>
    </w:p>
    <w:p w14:paraId="2DBE633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7</w:t>
      </w:r>
      <w:r>
        <w:rPr>
          <w:rFonts w:ascii="宋体" w:hAnsi="宋体"/>
          <w:bCs/>
          <w:sz w:val="24"/>
          <w:szCs w:val="24"/>
        </w:rPr>
        <w:t>、基金合同当事人：指受基金合同约束，根据基金合同享有权利并承担义务的法律主体，包括基金管理人、基金托管人和基金份额持有人</w:t>
      </w:r>
      <w:r>
        <w:rPr>
          <w:rFonts w:ascii="宋体" w:hAnsi="宋体" w:hint="eastAsia"/>
          <w:bCs/>
          <w:sz w:val="24"/>
          <w:szCs w:val="24"/>
        </w:rPr>
        <w:t>。</w:t>
      </w:r>
    </w:p>
    <w:p w14:paraId="7BF2342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8</w:t>
      </w:r>
      <w:r>
        <w:rPr>
          <w:rFonts w:ascii="宋体" w:hAnsi="宋体"/>
          <w:bCs/>
          <w:sz w:val="24"/>
          <w:szCs w:val="24"/>
        </w:rPr>
        <w:t>、个人投资者：指依据有关法律法规规定可投资于证券投资基金的自然人</w:t>
      </w:r>
      <w:r>
        <w:rPr>
          <w:rFonts w:ascii="宋体" w:hAnsi="宋体" w:hint="eastAsia"/>
          <w:bCs/>
          <w:sz w:val="24"/>
          <w:szCs w:val="24"/>
        </w:rPr>
        <w:t>。</w:t>
      </w:r>
    </w:p>
    <w:p w14:paraId="15C805A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9</w:t>
      </w:r>
      <w:r>
        <w:rPr>
          <w:rFonts w:ascii="宋体" w:hAnsi="宋体"/>
          <w:bCs/>
          <w:sz w:val="24"/>
          <w:szCs w:val="24"/>
        </w:rPr>
        <w:t>、机构投资者：指依法可以投资证券投资基金的、在中华人民共和国境内合法登记并存续或经有关政府部门批准设立并存续的企业法人、事业法人、社会团体或其他组织</w:t>
      </w:r>
      <w:r>
        <w:rPr>
          <w:rFonts w:ascii="宋体" w:hAnsi="宋体" w:hint="eastAsia"/>
          <w:bCs/>
          <w:sz w:val="24"/>
          <w:szCs w:val="24"/>
        </w:rPr>
        <w:t>。</w:t>
      </w:r>
    </w:p>
    <w:p w14:paraId="358D9BC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20</w:t>
      </w:r>
      <w:r>
        <w:rPr>
          <w:rFonts w:ascii="宋体" w:hAnsi="宋体"/>
          <w:bCs/>
          <w:sz w:val="24"/>
          <w:szCs w:val="24"/>
        </w:rPr>
        <w:t>、合格境外机构投资者：指符合</w:t>
      </w:r>
      <w:r>
        <w:rPr>
          <w:rFonts w:ascii="宋体" w:hAnsi="宋体" w:hint="eastAsia"/>
          <w:bCs/>
          <w:sz w:val="24"/>
          <w:szCs w:val="24"/>
        </w:rPr>
        <w:t>《合格境外机构投资者境内证券投资管理办法》及</w:t>
      </w:r>
      <w:r>
        <w:rPr>
          <w:rFonts w:ascii="宋体" w:hAnsi="宋体"/>
          <w:bCs/>
          <w:sz w:val="24"/>
          <w:szCs w:val="24"/>
        </w:rPr>
        <w:t>相关法律法规规定可以投资于在中国境内依法募集的证券投资基金的中国境外的机构投资者</w:t>
      </w:r>
      <w:r>
        <w:rPr>
          <w:rFonts w:ascii="宋体" w:hAnsi="宋体" w:hint="eastAsia"/>
          <w:bCs/>
          <w:sz w:val="24"/>
          <w:szCs w:val="24"/>
        </w:rPr>
        <w:t>。</w:t>
      </w:r>
    </w:p>
    <w:p w14:paraId="149DFF68" w14:textId="77777777" w:rsidR="00D25E4D" w:rsidRDefault="00573FCC">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0C5BF1A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bCs/>
          <w:sz w:val="24"/>
          <w:szCs w:val="24"/>
        </w:rPr>
        <w:t>、投资人</w:t>
      </w:r>
      <w:r>
        <w:rPr>
          <w:rFonts w:ascii="宋体" w:hAnsi="宋体" w:hint="eastAsia"/>
          <w:bCs/>
          <w:sz w:val="24"/>
          <w:szCs w:val="24"/>
        </w:rPr>
        <w:t>、投资者</w:t>
      </w:r>
      <w:r>
        <w:rPr>
          <w:rFonts w:ascii="宋体" w:hAnsi="宋体"/>
          <w:bCs/>
          <w:sz w:val="24"/>
          <w:szCs w:val="24"/>
        </w:rPr>
        <w:t>：指个人投资者、机构投资者</w:t>
      </w:r>
      <w:r>
        <w:rPr>
          <w:rFonts w:ascii="宋体" w:hAnsi="宋体" w:hint="eastAsia"/>
          <w:bCs/>
          <w:sz w:val="24"/>
          <w:szCs w:val="24"/>
        </w:rPr>
        <w:t>、</w:t>
      </w:r>
      <w:r>
        <w:rPr>
          <w:rFonts w:ascii="宋体" w:hAnsi="宋体"/>
          <w:bCs/>
          <w:sz w:val="24"/>
          <w:szCs w:val="24"/>
        </w:rPr>
        <w:t>合格境外机构投资者</w:t>
      </w:r>
      <w:r>
        <w:rPr>
          <w:rFonts w:hint="eastAsia"/>
          <w:bCs/>
          <w:sz w:val="24"/>
        </w:rPr>
        <w:t>和人民币合格境外机构投资者</w:t>
      </w:r>
      <w:r>
        <w:rPr>
          <w:rFonts w:ascii="宋体" w:hAnsi="宋体"/>
          <w:bCs/>
          <w:sz w:val="24"/>
          <w:szCs w:val="24"/>
        </w:rPr>
        <w:t>以及法律法规或中国证监会允许购买证券投资基金的其他投资人的合称</w:t>
      </w:r>
      <w:r>
        <w:rPr>
          <w:rFonts w:ascii="宋体" w:hAnsi="宋体" w:hint="eastAsia"/>
          <w:bCs/>
          <w:sz w:val="24"/>
          <w:szCs w:val="24"/>
        </w:rPr>
        <w:t>。</w:t>
      </w:r>
    </w:p>
    <w:p w14:paraId="3E52685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3</w:t>
      </w:r>
      <w:r>
        <w:rPr>
          <w:rFonts w:ascii="宋体" w:hAnsi="宋体"/>
          <w:bCs/>
          <w:sz w:val="24"/>
          <w:szCs w:val="24"/>
        </w:rPr>
        <w:t>、基金份额持有人：指依基金合同和招募说明书合法取得基金份额的投资人</w:t>
      </w:r>
      <w:r>
        <w:rPr>
          <w:rFonts w:ascii="宋体" w:hAnsi="宋体" w:hint="eastAsia"/>
          <w:bCs/>
          <w:sz w:val="24"/>
          <w:szCs w:val="24"/>
        </w:rPr>
        <w:t>。</w:t>
      </w:r>
    </w:p>
    <w:p w14:paraId="7A798ED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4</w:t>
      </w:r>
      <w:r>
        <w:rPr>
          <w:rFonts w:ascii="宋体" w:hAnsi="宋体"/>
          <w:bCs/>
          <w:sz w:val="24"/>
          <w:szCs w:val="24"/>
        </w:rPr>
        <w:t>、基金销售业务：指基金管理人或销售机构宣传推介基金，发售基金份额，办理基金份额的申购、赎回、转换、转托管及定期定额投资等业务。</w:t>
      </w:r>
    </w:p>
    <w:p w14:paraId="2468F77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5</w:t>
      </w:r>
      <w:r>
        <w:rPr>
          <w:rFonts w:ascii="宋体" w:hAnsi="宋体"/>
          <w:bCs/>
          <w:sz w:val="24"/>
          <w:szCs w:val="24"/>
        </w:rPr>
        <w:t>、销售机构：指华商基金管理有限公司以及符合《销售办法》和中国证监会规定的其他条件，取得基金销售业务资格并与基金管理人签订了基金销售服务协议，办理基金销售业务的机构</w:t>
      </w:r>
      <w:r>
        <w:rPr>
          <w:rFonts w:ascii="宋体" w:hAnsi="宋体" w:hint="eastAsia"/>
          <w:bCs/>
          <w:sz w:val="24"/>
          <w:szCs w:val="24"/>
        </w:rPr>
        <w:t>。</w:t>
      </w:r>
    </w:p>
    <w:p w14:paraId="69EB5125"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6</w:t>
      </w:r>
      <w:r>
        <w:rPr>
          <w:rFonts w:ascii="宋体" w:hAnsi="宋体"/>
          <w:bCs/>
          <w:sz w:val="24"/>
          <w:szCs w:val="24"/>
        </w:rPr>
        <w:t>、登记业务：指基金登记、存管、过户、清算和结算业务，具体内容包括</w:t>
      </w:r>
      <w:r>
        <w:rPr>
          <w:rFonts w:ascii="宋体" w:hAnsi="宋体"/>
          <w:bCs/>
          <w:sz w:val="24"/>
          <w:szCs w:val="24"/>
        </w:rPr>
        <w:lastRenderedPageBreak/>
        <w:t>投资人基金账户的建立和管理、基金份额登记、基金销售业务的确认、清算和结算、代理发放红利、建立并保管基金份额持有人名册和办理</w:t>
      </w:r>
      <w:proofErr w:type="gramStart"/>
      <w:r>
        <w:rPr>
          <w:rFonts w:ascii="宋体" w:hAnsi="宋体"/>
          <w:bCs/>
          <w:sz w:val="24"/>
          <w:szCs w:val="24"/>
        </w:rPr>
        <w:t>非交易</w:t>
      </w:r>
      <w:proofErr w:type="gramEnd"/>
      <w:r>
        <w:rPr>
          <w:rFonts w:ascii="宋体" w:hAnsi="宋体"/>
          <w:bCs/>
          <w:sz w:val="24"/>
          <w:szCs w:val="24"/>
        </w:rPr>
        <w:t>过户等</w:t>
      </w:r>
      <w:r>
        <w:rPr>
          <w:rFonts w:ascii="宋体" w:hAnsi="宋体" w:hint="eastAsia"/>
          <w:bCs/>
          <w:sz w:val="24"/>
          <w:szCs w:val="24"/>
        </w:rPr>
        <w:t>。</w:t>
      </w:r>
    </w:p>
    <w:p w14:paraId="0394F76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7</w:t>
      </w:r>
      <w:r>
        <w:rPr>
          <w:rFonts w:ascii="宋体" w:hAnsi="宋体"/>
          <w:bCs/>
          <w:sz w:val="24"/>
          <w:szCs w:val="24"/>
        </w:rPr>
        <w:t>、登记机构：</w:t>
      </w:r>
      <w:proofErr w:type="gramStart"/>
      <w:r>
        <w:rPr>
          <w:rFonts w:ascii="宋体" w:hAnsi="宋体"/>
          <w:bCs/>
          <w:sz w:val="24"/>
          <w:szCs w:val="24"/>
        </w:rPr>
        <w:t>指办理</w:t>
      </w:r>
      <w:proofErr w:type="gramEnd"/>
      <w:r>
        <w:rPr>
          <w:rFonts w:ascii="宋体" w:hAnsi="宋体"/>
          <w:bCs/>
          <w:sz w:val="24"/>
          <w:szCs w:val="24"/>
        </w:rPr>
        <w:t>登记业务的机构。基金的登记机构为华商基金管理有限公司或接受华商基金管理有限公司委托代为办理登记业务的机构</w:t>
      </w:r>
      <w:r>
        <w:rPr>
          <w:rFonts w:ascii="宋体" w:hAnsi="宋体" w:hint="eastAsia"/>
          <w:bCs/>
          <w:sz w:val="24"/>
          <w:szCs w:val="24"/>
        </w:rPr>
        <w:t>。</w:t>
      </w:r>
    </w:p>
    <w:p w14:paraId="04E2C5D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8</w:t>
      </w:r>
      <w:r>
        <w:rPr>
          <w:rFonts w:ascii="宋体" w:hAnsi="宋体"/>
          <w:bCs/>
          <w:sz w:val="24"/>
          <w:szCs w:val="24"/>
        </w:rPr>
        <w:t>、基金账户：指登记机构为投资人开立的、记录其持有的、</w:t>
      </w:r>
      <w:r>
        <w:rPr>
          <w:rFonts w:ascii="宋体" w:hAnsi="宋体" w:hint="eastAsia"/>
          <w:bCs/>
          <w:sz w:val="24"/>
          <w:szCs w:val="24"/>
        </w:rPr>
        <w:t>基金管理人所管理的</w:t>
      </w:r>
      <w:r>
        <w:rPr>
          <w:rFonts w:ascii="宋体" w:hAnsi="宋体"/>
          <w:bCs/>
          <w:sz w:val="24"/>
          <w:szCs w:val="24"/>
        </w:rPr>
        <w:t>基金份额余额及其变动情况的账户</w:t>
      </w:r>
      <w:r>
        <w:rPr>
          <w:rFonts w:ascii="宋体" w:hAnsi="宋体" w:hint="eastAsia"/>
          <w:bCs/>
          <w:sz w:val="24"/>
          <w:szCs w:val="24"/>
        </w:rPr>
        <w:t>。</w:t>
      </w:r>
    </w:p>
    <w:p w14:paraId="0ACB8F4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9</w:t>
      </w:r>
      <w:r>
        <w:rPr>
          <w:rFonts w:ascii="宋体" w:hAnsi="宋体"/>
          <w:bCs/>
          <w:sz w:val="24"/>
          <w:szCs w:val="24"/>
        </w:rPr>
        <w:t>、基金交易账户：指销售机构为投资人开立的、记录投资人通过该销售机构</w:t>
      </w:r>
      <w:r>
        <w:rPr>
          <w:rFonts w:ascii="宋体" w:hAnsi="宋体" w:hint="eastAsia"/>
          <w:bCs/>
          <w:sz w:val="24"/>
          <w:szCs w:val="24"/>
        </w:rPr>
        <w:t>办理认购、申购、赎回、转换、转托管及定期定额投资等业务</w:t>
      </w:r>
      <w:r>
        <w:rPr>
          <w:rFonts w:hint="eastAsia"/>
          <w:bCs/>
          <w:sz w:val="24"/>
        </w:rPr>
        <w:t>而引起</w:t>
      </w:r>
      <w:r>
        <w:rPr>
          <w:rFonts w:ascii="宋体" w:hAnsi="宋体"/>
          <w:bCs/>
          <w:sz w:val="24"/>
          <w:szCs w:val="24"/>
        </w:rPr>
        <w:t>的基金份额变动及结余情况的账户</w:t>
      </w:r>
      <w:r>
        <w:rPr>
          <w:rFonts w:ascii="宋体" w:hAnsi="宋体" w:hint="eastAsia"/>
          <w:bCs/>
          <w:sz w:val="24"/>
          <w:szCs w:val="24"/>
        </w:rPr>
        <w:t>。</w:t>
      </w:r>
    </w:p>
    <w:p w14:paraId="3E44AB60" w14:textId="77777777" w:rsidR="00D25E4D" w:rsidRDefault="00573FCC">
      <w:pPr>
        <w:spacing w:line="360" w:lineRule="auto"/>
        <w:ind w:firstLineChars="200" w:firstLine="480"/>
        <w:rPr>
          <w:bCs/>
          <w:sz w:val="24"/>
        </w:rPr>
      </w:pPr>
      <w:r>
        <w:rPr>
          <w:rFonts w:ascii="宋体" w:hAnsi="宋体" w:hint="eastAsia"/>
          <w:bCs/>
          <w:sz w:val="24"/>
          <w:szCs w:val="24"/>
        </w:rPr>
        <w:t>30</w:t>
      </w:r>
      <w:r>
        <w:rPr>
          <w:rFonts w:ascii="宋体" w:hAnsi="宋体"/>
          <w:bCs/>
          <w:sz w:val="24"/>
          <w:szCs w:val="24"/>
        </w:rPr>
        <w:t>、基金合同生效日：指</w:t>
      </w:r>
      <w:r>
        <w:rPr>
          <w:rFonts w:hint="eastAsia"/>
          <w:bCs/>
          <w:sz w:val="24"/>
        </w:rPr>
        <w:t>《华商消费行业股票型证券投资基金基金合同》生效的日期，原《华商民营活力灵活配置混合型证券投资基金基金合同》自同一日起失效。</w:t>
      </w:r>
    </w:p>
    <w:p w14:paraId="6B6F632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31</w:t>
      </w:r>
      <w:r>
        <w:rPr>
          <w:rFonts w:ascii="宋体" w:hAnsi="宋体"/>
          <w:bCs/>
          <w:sz w:val="24"/>
          <w:szCs w:val="24"/>
        </w:rPr>
        <w:t>、基金合同终止日：指基金合同规定的基金合同终止事由出现后，基金财产清算完毕，清算结果报中国证监会备案并予以公告的日期</w:t>
      </w:r>
      <w:r>
        <w:rPr>
          <w:rFonts w:ascii="宋体" w:hAnsi="宋体" w:hint="eastAsia"/>
          <w:bCs/>
          <w:sz w:val="24"/>
          <w:szCs w:val="24"/>
        </w:rPr>
        <w:t>。</w:t>
      </w:r>
    </w:p>
    <w:p w14:paraId="2B3AE05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32</w:t>
      </w:r>
      <w:r>
        <w:rPr>
          <w:rFonts w:ascii="宋体" w:hAnsi="宋体"/>
          <w:bCs/>
          <w:sz w:val="24"/>
          <w:szCs w:val="24"/>
        </w:rPr>
        <w:t>、基金募集期：指自基金份额发售之日起至发售结束之日止的期间，最长不得超过3个月</w:t>
      </w:r>
      <w:r>
        <w:rPr>
          <w:rFonts w:ascii="宋体" w:hAnsi="宋体" w:hint="eastAsia"/>
          <w:bCs/>
          <w:sz w:val="24"/>
          <w:szCs w:val="24"/>
        </w:rPr>
        <w:t>。</w:t>
      </w:r>
    </w:p>
    <w:p w14:paraId="0CBD9DD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3</w:t>
      </w:r>
      <w:r>
        <w:rPr>
          <w:rFonts w:ascii="宋体" w:hAnsi="宋体"/>
          <w:bCs/>
          <w:sz w:val="24"/>
          <w:szCs w:val="24"/>
        </w:rPr>
        <w:t>、存续期：指基金合同生效至终止之间的不定期期限</w:t>
      </w:r>
      <w:r>
        <w:rPr>
          <w:rFonts w:ascii="宋体" w:hAnsi="宋体" w:hint="eastAsia"/>
          <w:bCs/>
          <w:sz w:val="24"/>
          <w:szCs w:val="24"/>
        </w:rPr>
        <w:t>。</w:t>
      </w:r>
    </w:p>
    <w:p w14:paraId="615BE21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4</w:t>
      </w:r>
      <w:r>
        <w:rPr>
          <w:rFonts w:ascii="宋体" w:hAnsi="宋体"/>
          <w:bCs/>
          <w:sz w:val="24"/>
          <w:szCs w:val="24"/>
        </w:rPr>
        <w:t>、工作日：指上海证券交易所、深圳证券交易所</w:t>
      </w:r>
      <w:r>
        <w:rPr>
          <w:rFonts w:hint="eastAsia"/>
          <w:bCs/>
          <w:sz w:val="24"/>
        </w:rPr>
        <w:t>及</w:t>
      </w:r>
      <w:r>
        <w:rPr>
          <w:bCs/>
          <w:sz w:val="24"/>
        </w:rPr>
        <w:t>相关期货交易所</w:t>
      </w:r>
      <w:r>
        <w:rPr>
          <w:rFonts w:ascii="宋体" w:hAnsi="宋体"/>
          <w:bCs/>
          <w:sz w:val="24"/>
          <w:szCs w:val="24"/>
        </w:rPr>
        <w:t>的正常交易日</w:t>
      </w:r>
      <w:r>
        <w:rPr>
          <w:rFonts w:ascii="宋体" w:hAnsi="宋体" w:hint="eastAsia"/>
          <w:bCs/>
          <w:sz w:val="24"/>
          <w:szCs w:val="24"/>
        </w:rPr>
        <w:t>。</w:t>
      </w:r>
    </w:p>
    <w:p w14:paraId="1CFE838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5</w:t>
      </w:r>
      <w:r>
        <w:rPr>
          <w:rFonts w:ascii="宋体" w:hAnsi="宋体"/>
          <w:bCs/>
          <w:sz w:val="24"/>
          <w:szCs w:val="24"/>
        </w:rPr>
        <w:t>、T日：指销售机构在规定时间受理投资人申购、赎回或其他业务申请的开放日</w:t>
      </w:r>
      <w:r>
        <w:rPr>
          <w:rFonts w:ascii="宋体" w:hAnsi="宋体" w:hint="eastAsia"/>
          <w:bCs/>
          <w:sz w:val="24"/>
          <w:szCs w:val="24"/>
        </w:rPr>
        <w:t>。</w:t>
      </w:r>
    </w:p>
    <w:p w14:paraId="6B08715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6</w:t>
      </w:r>
      <w:r>
        <w:rPr>
          <w:rFonts w:ascii="宋体" w:hAnsi="宋体"/>
          <w:bCs/>
          <w:sz w:val="24"/>
          <w:szCs w:val="24"/>
        </w:rPr>
        <w:t>、T+n日：指自T日起第n</w:t>
      </w:r>
      <w:proofErr w:type="gramStart"/>
      <w:r>
        <w:rPr>
          <w:rFonts w:ascii="宋体" w:hAnsi="宋体"/>
          <w:bCs/>
          <w:sz w:val="24"/>
          <w:szCs w:val="24"/>
        </w:rPr>
        <w:t>个</w:t>
      </w:r>
      <w:proofErr w:type="gramEnd"/>
      <w:r>
        <w:rPr>
          <w:rFonts w:ascii="宋体" w:hAnsi="宋体"/>
          <w:bCs/>
          <w:sz w:val="24"/>
          <w:szCs w:val="24"/>
        </w:rPr>
        <w:t>工作日（不包含T日）</w:t>
      </w:r>
      <w:r>
        <w:rPr>
          <w:rFonts w:ascii="宋体" w:hAnsi="宋体" w:hint="eastAsia"/>
          <w:bCs/>
          <w:sz w:val="24"/>
          <w:szCs w:val="24"/>
        </w:rPr>
        <w:t>。</w:t>
      </w:r>
    </w:p>
    <w:p w14:paraId="3DF1D3C7" w14:textId="77777777" w:rsidR="00D25E4D" w:rsidRDefault="00573FCC">
      <w:pPr>
        <w:spacing w:line="360" w:lineRule="auto"/>
        <w:ind w:firstLineChars="200" w:firstLine="480"/>
        <w:rPr>
          <w:bCs/>
          <w:sz w:val="24"/>
        </w:rPr>
      </w:pPr>
      <w:r>
        <w:rPr>
          <w:rFonts w:ascii="宋体" w:hAnsi="宋体"/>
          <w:bCs/>
          <w:sz w:val="24"/>
          <w:szCs w:val="24"/>
        </w:rPr>
        <w:t>3</w:t>
      </w:r>
      <w:r>
        <w:rPr>
          <w:rFonts w:ascii="宋体" w:hAnsi="宋体" w:hint="eastAsia"/>
          <w:bCs/>
          <w:sz w:val="24"/>
          <w:szCs w:val="24"/>
        </w:rPr>
        <w:t>7</w:t>
      </w:r>
      <w:r>
        <w:rPr>
          <w:rFonts w:ascii="宋体" w:hAnsi="宋体"/>
          <w:bCs/>
          <w:sz w:val="24"/>
          <w:szCs w:val="24"/>
        </w:rPr>
        <w:t>、开放日：指为投资人办理基金份额申购、赎回或其他业务的工作日</w:t>
      </w:r>
      <w:r>
        <w:rPr>
          <w:rFonts w:ascii="宋体" w:hAnsi="宋体" w:hint="eastAsia"/>
          <w:bCs/>
          <w:sz w:val="24"/>
          <w:szCs w:val="24"/>
        </w:rPr>
        <w:t>。</w:t>
      </w:r>
    </w:p>
    <w:p w14:paraId="01564EC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8</w:t>
      </w:r>
      <w:r>
        <w:rPr>
          <w:rFonts w:ascii="宋体" w:hAnsi="宋体"/>
          <w:bCs/>
          <w:sz w:val="24"/>
          <w:szCs w:val="24"/>
        </w:rPr>
        <w:t>、开放时间：指开放日基金接受申购、赎回或其他交易的时间段</w:t>
      </w:r>
      <w:r>
        <w:rPr>
          <w:rFonts w:ascii="宋体" w:hAnsi="宋体" w:hint="eastAsia"/>
          <w:bCs/>
          <w:sz w:val="24"/>
          <w:szCs w:val="24"/>
        </w:rPr>
        <w:t>。</w:t>
      </w:r>
    </w:p>
    <w:p w14:paraId="6719588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9</w:t>
      </w:r>
      <w:r>
        <w:rPr>
          <w:rFonts w:ascii="宋体" w:hAnsi="宋体"/>
          <w:bCs/>
          <w:sz w:val="24"/>
          <w:szCs w:val="24"/>
        </w:rPr>
        <w:t>、《业务规则》：指《华商基金管理有限公司开放式基金业务规则》，是规范基金管理人所管理的开放式证券投资基金登记方面的业务规则，由基金管理人和投资人共同遵守</w:t>
      </w:r>
      <w:r>
        <w:rPr>
          <w:rFonts w:ascii="宋体" w:hAnsi="宋体" w:hint="eastAsia"/>
          <w:bCs/>
          <w:sz w:val="24"/>
          <w:szCs w:val="24"/>
        </w:rPr>
        <w:t>。</w:t>
      </w:r>
    </w:p>
    <w:p w14:paraId="5265EEE9"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40</w:t>
      </w:r>
      <w:r>
        <w:rPr>
          <w:rFonts w:ascii="宋体" w:hAnsi="宋体"/>
          <w:bCs/>
          <w:sz w:val="24"/>
          <w:szCs w:val="24"/>
        </w:rPr>
        <w:t>、认购：指在基金募集期内，投资人</w:t>
      </w:r>
      <w:r>
        <w:rPr>
          <w:rFonts w:ascii="宋体" w:hAnsi="宋体" w:hint="eastAsia"/>
          <w:bCs/>
          <w:sz w:val="24"/>
          <w:szCs w:val="24"/>
        </w:rPr>
        <w:t>根据基金合同和招募说明书的规定</w:t>
      </w:r>
      <w:r>
        <w:rPr>
          <w:rFonts w:ascii="宋体" w:hAnsi="宋体"/>
          <w:bCs/>
          <w:sz w:val="24"/>
          <w:szCs w:val="24"/>
        </w:rPr>
        <w:t>申请购买基金份额的行为</w:t>
      </w:r>
      <w:r>
        <w:rPr>
          <w:rFonts w:ascii="宋体" w:hAnsi="宋体" w:hint="eastAsia"/>
          <w:bCs/>
          <w:sz w:val="24"/>
          <w:szCs w:val="24"/>
        </w:rPr>
        <w:t>。</w:t>
      </w:r>
    </w:p>
    <w:p w14:paraId="2B8B4AF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lastRenderedPageBreak/>
        <w:t>41</w:t>
      </w:r>
      <w:r>
        <w:rPr>
          <w:rFonts w:ascii="宋体" w:hAnsi="宋体"/>
          <w:bCs/>
          <w:sz w:val="24"/>
          <w:szCs w:val="24"/>
        </w:rPr>
        <w:t>、申购：指基金合同生效后，投资人根据基金合同和招募说明书的规定申请购买基金份额的行为</w:t>
      </w:r>
      <w:r>
        <w:rPr>
          <w:rFonts w:ascii="宋体" w:hAnsi="宋体" w:hint="eastAsia"/>
          <w:bCs/>
          <w:sz w:val="24"/>
          <w:szCs w:val="24"/>
        </w:rPr>
        <w:t>。</w:t>
      </w:r>
    </w:p>
    <w:p w14:paraId="19C7DC45"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42</w:t>
      </w:r>
      <w:r>
        <w:rPr>
          <w:rFonts w:ascii="宋体" w:hAnsi="宋体"/>
          <w:bCs/>
          <w:sz w:val="24"/>
          <w:szCs w:val="24"/>
        </w:rPr>
        <w:t>、赎回：指基金合同生效后，基金份额持有人按基金合同</w:t>
      </w:r>
      <w:r>
        <w:rPr>
          <w:rFonts w:ascii="宋体" w:hAnsi="宋体" w:hint="eastAsia"/>
          <w:bCs/>
          <w:sz w:val="24"/>
          <w:szCs w:val="24"/>
        </w:rPr>
        <w:t>和招募说明书</w:t>
      </w:r>
      <w:r>
        <w:rPr>
          <w:rFonts w:ascii="宋体" w:hAnsi="宋体"/>
          <w:bCs/>
          <w:sz w:val="24"/>
          <w:szCs w:val="24"/>
        </w:rPr>
        <w:t>规定的条件要求将基金份额兑换为现金的行为</w:t>
      </w:r>
      <w:r>
        <w:rPr>
          <w:rFonts w:ascii="宋体" w:hAnsi="宋体" w:hint="eastAsia"/>
          <w:bCs/>
          <w:sz w:val="24"/>
          <w:szCs w:val="24"/>
        </w:rPr>
        <w:t>。</w:t>
      </w:r>
    </w:p>
    <w:p w14:paraId="235A042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w:t>
      </w:r>
      <w:r>
        <w:rPr>
          <w:rFonts w:ascii="宋体" w:hAnsi="宋体"/>
          <w:bCs/>
          <w:sz w:val="24"/>
          <w:szCs w:val="24"/>
        </w:rPr>
        <w:t>、基金转换：指基金份额持有人按照基金合同和基金管理人届时有效公告规定的条件，申请将其持有基金管理人管理的、某一基金的基金份额转换为基金管理人管理的其他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bCs/>
          <w:sz w:val="24"/>
          <w:szCs w:val="24"/>
        </w:rPr>
        <w:t>基金基金</w:t>
      </w:r>
      <w:proofErr w:type="gramEnd"/>
      <w:r>
        <w:rPr>
          <w:rFonts w:ascii="宋体" w:hAnsi="宋体"/>
          <w:bCs/>
          <w:sz w:val="24"/>
          <w:szCs w:val="24"/>
        </w:rPr>
        <w:t>份额的行为</w:t>
      </w:r>
      <w:r>
        <w:rPr>
          <w:rFonts w:ascii="宋体" w:hAnsi="宋体" w:hint="eastAsia"/>
          <w:bCs/>
          <w:sz w:val="24"/>
          <w:szCs w:val="24"/>
        </w:rPr>
        <w:t>。</w:t>
      </w:r>
    </w:p>
    <w:p w14:paraId="4F5F2CA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4</w:t>
      </w:r>
      <w:r>
        <w:rPr>
          <w:rFonts w:ascii="宋体" w:hAnsi="宋体"/>
          <w:bCs/>
          <w:sz w:val="24"/>
          <w:szCs w:val="24"/>
        </w:rPr>
        <w:t>、转托管：指基金份额持有人在本基金的不同销售机构之间实施的变更所持基金份额销售机构的操作</w:t>
      </w:r>
      <w:r>
        <w:rPr>
          <w:rFonts w:ascii="宋体" w:hAnsi="宋体" w:hint="eastAsia"/>
          <w:bCs/>
          <w:sz w:val="24"/>
          <w:szCs w:val="24"/>
        </w:rPr>
        <w:t>。</w:t>
      </w:r>
    </w:p>
    <w:p w14:paraId="1140071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5</w:t>
      </w:r>
      <w:r>
        <w:rPr>
          <w:rFonts w:ascii="宋体" w:hAnsi="宋体"/>
          <w:bCs/>
          <w:sz w:val="24"/>
          <w:szCs w:val="24"/>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bCs/>
          <w:sz w:val="24"/>
          <w:szCs w:val="24"/>
        </w:rPr>
        <w:t>受理</w:t>
      </w:r>
      <w:r>
        <w:rPr>
          <w:rFonts w:ascii="宋体" w:hAnsi="宋体"/>
          <w:bCs/>
          <w:sz w:val="24"/>
          <w:szCs w:val="24"/>
        </w:rPr>
        <w:t>基金申购申请的一种投资方式</w:t>
      </w:r>
      <w:r>
        <w:rPr>
          <w:rFonts w:ascii="宋体" w:hAnsi="宋体" w:hint="eastAsia"/>
          <w:bCs/>
          <w:sz w:val="24"/>
          <w:szCs w:val="24"/>
        </w:rPr>
        <w:t>。</w:t>
      </w:r>
    </w:p>
    <w:p w14:paraId="605DA93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6</w:t>
      </w:r>
      <w:r>
        <w:rPr>
          <w:rFonts w:ascii="宋体" w:hAnsi="宋体"/>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Ansi="宋体" w:hint="eastAsia"/>
          <w:bCs/>
          <w:sz w:val="24"/>
          <w:szCs w:val="24"/>
        </w:rPr>
        <w:t>。</w:t>
      </w:r>
    </w:p>
    <w:p w14:paraId="0431A05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7</w:t>
      </w:r>
      <w:r>
        <w:rPr>
          <w:rFonts w:ascii="宋体" w:hAnsi="宋体"/>
          <w:bCs/>
          <w:sz w:val="24"/>
          <w:szCs w:val="24"/>
        </w:rPr>
        <w:t>、元：指人民币元</w:t>
      </w:r>
      <w:r>
        <w:rPr>
          <w:rFonts w:ascii="宋体" w:hAnsi="宋体" w:hint="eastAsia"/>
          <w:bCs/>
          <w:sz w:val="24"/>
          <w:szCs w:val="24"/>
        </w:rPr>
        <w:t>。</w:t>
      </w:r>
    </w:p>
    <w:p w14:paraId="7EE0D8A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8</w:t>
      </w:r>
      <w:r>
        <w:rPr>
          <w:rFonts w:ascii="宋体" w:hAnsi="宋体"/>
          <w:bCs/>
          <w:sz w:val="24"/>
          <w:szCs w:val="24"/>
        </w:rPr>
        <w:t>、基金收益：指基金投资所得</w:t>
      </w:r>
      <w:r>
        <w:rPr>
          <w:rFonts w:ascii="宋体" w:hAnsi="宋体" w:hint="eastAsia"/>
          <w:bCs/>
          <w:sz w:val="24"/>
          <w:szCs w:val="24"/>
        </w:rPr>
        <w:t>红利、股息、</w:t>
      </w:r>
      <w:r>
        <w:rPr>
          <w:rFonts w:ascii="宋体" w:hAnsi="宋体"/>
          <w:bCs/>
          <w:sz w:val="24"/>
          <w:szCs w:val="24"/>
        </w:rPr>
        <w:t>债券利息、买卖证券价差、银行存款利息、已实现的其他合法收入及因运用基金财产带来的成本和费用的节约</w:t>
      </w:r>
      <w:r>
        <w:rPr>
          <w:rFonts w:ascii="宋体" w:hAnsi="宋体" w:hint="eastAsia"/>
          <w:bCs/>
          <w:sz w:val="24"/>
          <w:szCs w:val="24"/>
        </w:rPr>
        <w:t>。</w:t>
      </w:r>
    </w:p>
    <w:p w14:paraId="12E4A7E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9</w:t>
      </w:r>
      <w:r>
        <w:rPr>
          <w:rFonts w:ascii="宋体" w:hAnsi="宋体"/>
          <w:bCs/>
          <w:sz w:val="24"/>
          <w:szCs w:val="24"/>
        </w:rPr>
        <w:t>、基金资产总值：指基金拥有的各类有价证券、银行存款本息、基金应收款</w:t>
      </w:r>
      <w:r>
        <w:rPr>
          <w:rFonts w:ascii="宋体" w:hAnsi="宋体" w:hint="eastAsia"/>
          <w:bCs/>
          <w:sz w:val="24"/>
          <w:szCs w:val="24"/>
        </w:rPr>
        <w:t>项</w:t>
      </w:r>
      <w:r>
        <w:rPr>
          <w:rFonts w:ascii="宋体" w:hAnsi="宋体"/>
          <w:bCs/>
          <w:sz w:val="24"/>
          <w:szCs w:val="24"/>
        </w:rPr>
        <w:t>及其他资产的价值总和</w:t>
      </w:r>
      <w:r>
        <w:rPr>
          <w:rFonts w:ascii="宋体" w:hAnsi="宋体" w:hint="eastAsia"/>
          <w:bCs/>
          <w:sz w:val="24"/>
          <w:szCs w:val="24"/>
        </w:rPr>
        <w:t>。</w:t>
      </w:r>
    </w:p>
    <w:p w14:paraId="690B3BE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50</w:t>
      </w:r>
      <w:r>
        <w:rPr>
          <w:rFonts w:ascii="宋体" w:hAnsi="宋体"/>
          <w:bCs/>
          <w:sz w:val="24"/>
          <w:szCs w:val="24"/>
        </w:rPr>
        <w:t>、基金资产净值：指基金资产总值减去基金负债后的价值</w:t>
      </w:r>
      <w:r>
        <w:rPr>
          <w:rFonts w:ascii="宋体" w:hAnsi="宋体" w:hint="eastAsia"/>
          <w:bCs/>
          <w:sz w:val="24"/>
          <w:szCs w:val="24"/>
        </w:rPr>
        <w:t>。</w:t>
      </w:r>
    </w:p>
    <w:p w14:paraId="6F0558E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51</w:t>
      </w:r>
      <w:r>
        <w:rPr>
          <w:rFonts w:ascii="宋体" w:hAnsi="宋体"/>
          <w:bCs/>
          <w:sz w:val="24"/>
          <w:szCs w:val="24"/>
        </w:rPr>
        <w:t>、基金份额净值：指计算日基金资产净值除以计算日基金份额总数</w:t>
      </w:r>
      <w:r>
        <w:rPr>
          <w:rFonts w:ascii="宋体" w:hAnsi="宋体" w:hint="eastAsia"/>
          <w:bCs/>
          <w:sz w:val="24"/>
          <w:szCs w:val="24"/>
        </w:rPr>
        <w:t>。</w:t>
      </w:r>
    </w:p>
    <w:p w14:paraId="3B3106F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52</w:t>
      </w:r>
      <w:r>
        <w:rPr>
          <w:rFonts w:ascii="宋体" w:hAnsi="宋体"/>
          <w:bCs/>
          <w:sz w:val="24"/>
          <w:szCs w:val="24"/>
        </w:rPr>
        <w:t>、基金资产估值：指计算评估基金资产和负债的价值，以确定基金资产净值和基金份额净值的过程</w:t>
      </w:r>
      <w:r>
        <w:rPr>
          <w:rFonts w:ascii="宋体" w:hAnsi="宋体" w:hint="eastAsia"/>
          <w:bCs/>
          <w:sz w:val="24"/>
          <w:szCs w:val="24"/>
        </w:rPr>
        <w:t>。</w:t>
      </w:r>
    </w:p>
    <w:p w14:paraId="62E4F23E" w14:textId="77777777" w:rsidR="00D25E4D" w:rsidRDefault="00573FCC">
      <w:pPr>
        <w:spacing w:line="360" w:lineRule="auto"/>
        <w:ind w:firstLineChars="200" w:firstLine="480"/>
        <w:rPr>
          <w:bCs/>
          <w:sz w:val="24"/>
        </w:rPr>
      </w:pPr>
      <w:r>
        <w:rPr>
          <w:rFonts w:hint="eastAsia"/>
          <w:bCs/>
          <w:sz w:val="24"/>
        </w:rPr>
        <w:t>53</w:t>
      </w:r>
      <w:r>
        <w:rPr>
          <w:rFonts w:hint="eastAsia"/>
          <w:bCs/>
          <w:sz w:val="24"/>
        </w:rPr>
        <w:t>、规定媒介：指符合中国证监会规定条件的用以进行信息披露的全国性报刊及符合《信息披露办法》规定的互联网网站（包括基金管理人网站、基金托管人网站、中国证监会基金电子披露网站）等媒介。</w:t>
      </w:r>
    </w:p>
    <w:p w14:paraId="042E1D6D" w14:textId="77777777" w:rsidR="00D25E4D" w:rsidRDefault="00573FCC">
      <w:pPr>
        <w:spacing w:line="360" w:lineRule="auto"/>
        <w:ind w:firstLineChars="200" w:firstLine="480"/>
        <w:rPr>
          <w:bCs/>
          <w:sz w:val="24"/>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w:t>
      </w:r>
      <w:r>
        <w:rPr>
          <w:rFonts w:hint="eastAsia"/>
          <w:bCs/>
          <w:sz w:val="24"/>
        </w:rPr>
        <w:lastRenderedPageBreak/>
        <w:t>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782B9D76" w14:textId="77777777" w:rsidR="00D25E4D" w:rsidRDefault="00573FCC">
      <w:pPr>
        <w:spacing w:line="360" w:lineRule="auto"/>
        <w:ind w:firstLineChars="200" w:firstLine="480"/>
        <w:rPr>
          <w:bCs/>
          <w:sz w:val="24"/>
        </w:rPr>
      </w:pPr>
      <w:r>
        <w:rPr>
          <w:bCs/>
          <w:sz w:val="24"/>
        </w:rPr>
        <w:t>5</w:t>
      </w:r>
      <w:r>
        <w:rPr>
          <w:rFonts w:hint="eastAsia"/>
          <w:bCs/>
          <w:sz w:val="24"/>
        </w:rPr>
        <w:t>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C44A0EB" w14:textId="77777777" w:rsidR="00D25E4D" w:rsidRDefault="00573FCC">
      <w:pPr>
        <w:spacing w:line="360" w:lineRule="auto"/>
        <w:ind w:firstLineChars="200" w:firstLine="480"/>
        <w:rPr>
          <w:bCs/>
          <w:sz w:val="24"/>
        </w:rPr>
      </w:pPr>
      <w:r>
        <w:rPr>
          <w:rFonts w:hint="eastAsia"/>
          <w:bCs/>
          <w:sz w:val="24"/>
        </w:rPr>
        <w:t>56</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2FDE2453" w14:textId="77777777" w:rsidR="00D25E4D" w:rsidRDefault="00573FCC">
      <w:pPr>
        <w:spacing w:line="360" w:lineRule="auto"/>
        <w:ind w:firstLineChars="200" w:firstLine="480"/>
        <w:rPr>
          <w:bCs/>
          <w:sz w:val="24"/>
        </w:rPr>
      </w:pPr>
      <w:r>
        <w:rPr>
          <w:rFonts w:hint="eastAsia"/>
          <w:bCs/>
          <w:sz w:val="24"/>
        </w:rPr>
        <w:t>57</w:t>
      </w:r>
      <w:r>
        <w:rPr>
          <w:rFonts w:hint="eastAsia"/>
          <w:bCs/>
          <w:sz w:val="24"/>
        </w:rPr>
        <w:t>、特定资产：包括：（</w:t>
      </w:r>
      <w:r>
        <w:rPr>
          <w:rFonts w:hint="eastAsia"/>
          <w:bCs/>
          <w:sz w:val="24"/>
        </w:rPr>
        <w:t>1</w:t>
      </w:r>
      <w:r>
        <w:rPr>
          <w:rFonts w:hint="eastAsia"/>
          <w:bCs/>
          <w:sz w:val="24"/>
        </w:rPr>
        <w:t>）无可参考的活跃市场价格且采用估值技术</w:t>
      </w:r>
      <w:proofErr w:type="gramStart"/>
      <w:r>
        <w:rPr>
          <w:rFonts w:hint="eastAsia"/>
          <w:bCs/>
          <w:sz w:val="24"/>
        </w:rPr>
        <w:t>仍导致</w:t>
      </w:r>
      <w:proofErr w:type="gramEnd"/>
      <w:r>
        <w:rPr>
          <w:rFonts w:hint="eastAsia"/>
          <w:bCs/>
          <w:sz w:val="24"/>
        </w:rPr>
        <w:t>公允价值存在重大不确定性的资产；（</w:t>
      </w:r>
      <w:r>
        <w:rPr>
          <w:rFonts w:hint="eastAsia"/>
          <w:bCs/>
          <w:sz w:val="24"/>
        </w:rPr>
        <w:t>2</w:t>
      </w:r>
      <w:r>
        <w:rPr>
          <w:rFonts w:hint="eastAsia"/>
          <w:bCs/>
          <w:sz w:val="24"/>
        </w:rPr>
        <w:t>）</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w:t>
      </w:r>
      <w:r>
        <w:rPr>
          <w:rFonts w:hint="eastAsia"/>
          <w:bCs/>
          <w:sz w:val="24"/>
        </w:rPr>
        <w:t>3</w:t>
      </w:r>
      <w:r>
        <w:rPr>
          <w:rFonts w:hint="eastAsia"/>
          <w:bCs/>
          <w:sz w:val="24"/>
        </w:rPr>
        <w:t>）其他资产价值存在重大不确定性的资产</w:t>
      </w:r>
    </w:p>
    <w:p w14:paraId="78244C8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8</w:t>
      </w:r>
      <w:r>
        <w:rPr>
          <w:rFonts w:ascii="宋体" w:hAnsi="宋体"/>
          <w:bCs/>
          <w:sz w:val="24"/>
          <w:szCs w:val="24"/>
        </w:rPr>
        <w:t>、不可抗力：指基金合同当事人不能预见、不能避免且不能克服的客观事件。</w:t>
      </w:r>
    </w:p>
    <w:p w14:paraId="2398E915" w14:textId="77777777" w:rsidR="00D25E4D" w:rsidRDefault="00573FCC">
      <w:pPr>
        <w:pStyle w:val="1"/>
        <w:spacing w:before="340" w:after="330"/>
        <w:jc w:val="center"/>
        <w:rPr>
          <w:rFonts w:hAnsi="宋体"/>
          <w:bCs/>
          <w:color w:val="auto"/>
          <w:kern w:val="44"/>
          <w:szCs w:val="24"/>
        </w:rPr>
      </w:pPr>
      <w:bookmarkStart w:id="35" w:name="_Toc363570729"/>
      <w:bookmarkStart w:id="36" w:name="_Toc202271098"/>
      <w:bookmarkStart w:id="37" w:name="_Toc493766471"/>
      <w:bookmarkStart w:id="38" w:name="_Toc6118"/>
      <w:bookmarkStart w:id="39" w:name="_Toc32467"/>
      <w:bookmarkStart w:id="40" w:name="_Toc335642070"/>
      <w:bookmarkStart w:id="41" w:name="_Toc11520"/>
      <w:bookmarkStart w:id="42" w:name="_Toc344296347"/>
      <w:bookmarkStart w:id="43" w:name="_Toc233456272"/>
      <w:bookmarkStart w:id="44" w:name="_Toc4562"/>
      <w:r>
        <w:rPr>
          <w:rFonts w:hAnsi="宋体"/>
          <w:bCs/>
          <w:color w:val="auto"/>
          <w:kern w:val="44"/>
          <w:szCs w:val="24"/>
        </w:rPr>
        <w:t>三、基金管理人</w:t>
      </w:r>
      <w:bookmarkEnd w:id="35"/>
      <w:bookmarkEnd w:id="36"/>
    </w:p>
    <w:p w14:paraId="05C00494" w14:textId="77777777" w:rsidR="00301FC8" w:rsidRPr="00563E53" w:rsidRDefault="00301FC8" w:rsidP="00301FC8">
      <w:pPr>
        <w:autoSpaceDE w:val="0"/>
        <w:autoSpaceDN w:val="0"/>
        <w:adjustRightInd w:val="0"/>
        <w:spacing w:line="360" w:lineRule="auto"/>
        <w:ind w:firstLineChars="200" w:firstLine="480"/>
        <w:rPr>
          <w:rFonts w:ascii="宋体" w:hAnsi="宋体"/>
          <w:sz w:val="24"/>
          <w:szCs w:val="24"/>
        </w:rPr>
      </w:pPr>
      <w:bookmarkStart w:id="45" w:name="_Hlt88825668"/>
      <w:bookmarkStart w:id="46" w:name="_Hlt88827255"/>
      <w:bookmarkStart w:id="47" w:name="_Hlt88897298"/>
      <w:bookmarkStart w:id="48" w:name="_Hlt88825574"/>
      <w:bookmarkEnd w:id="37"/>
      <w:bookmarkEnd w:id="38"/>
      <w:bookmarkEnd w:id="39"/>
      <w:bookmarkEnd w:id="40"/>
      <w:bookmarkEnd w:id="41"/>
      <w:bookmarkEnd w:id="42"/>
      <w:bookmarkEnd w:id="43"/>
      <w:bookmarkEnd w:id="44"/>
      <w:bookmarkEnd w:id="45"/>
      <w:bookmarkEnd w:id="46"/>
      <w:bookmarkEnd w:id="47"/>
      <w:bookmarkEnd w:id="48"/>
      <w:r w:rsidRPr="00563E53">
        <w:rPr>
          <w:rFonts w:ascii="宋体" w:hAnsi="宋体" w:hint="eastAsia"/>
          <w:sz w:val="24"/>
          <w:szCs w:val="24"/>
        </w:rPr>
        <w:t>（一）基金管理人概况</w:t>
      </w:r>
    </w:p>
    <w:p w14:paraId="327C6235"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1、名称：华商基金管理有限公司</w:t>
      </w:r>
    </w:p>
    <w:p w14:paraId="68D046D2"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2、住所：</w:t>
      </w:r>
      <w:r>
        <w:rPr>
          <w:rFonts w:ascii="宋体" w:hAnsi="宋体" w:hint="eastAsia"/>
          <w:sz w:val="24"/>
        </w:rPr>
        <w:t>北京</w:t>
      </w:r>
      <w:r>
        <w:rPr>
          <w:rFonts w:ascii="宋体" w:hAnsi="宋体"/>
          <w:sz w:val="24"/>
        </w:rPr>
        <w:t>市西城区平安里西大街</w:t>
      </w:r>
      <w:r>
        <w:rPr>
          <w:rFonts w:ascii="宋体" w:hAnsi="宋体" w:hint="eastAsia"/>
          <w:sz w:val="24"/>
        </w:rPr>
        <w:t>28号楼19层</w:t>
      </w:r>
    </w:p>
    <w:p w14:paraId="1939CFA4"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3、办公地址：</w:t>
      </w:r>
      <w:r>
        <w:rPr>
          <w:rFonts w:ascii="宋体" w:hAnsi="宋体" w:hint="eastAsia"/>
          <w:sz w:val="24"/>
        </w:rPr>
        <w:t>北京市</w:t>
      </w:r>
      <w:r>
        <w:rPr>
          <w:rFonts w:ascii="宋体" w:hAnsi="宋体"/>
          <w:sz w:val="24"/>
        </w:rPr>
        <w:t>西城区平安里西大街</w:t>
      </w:r>
      <w:r>
        <w:rPr>
          <w:rFonts w:ascii="宋体" w:hAnsi="宋体" w:hint="eastAsia"/>
          <w:sz w:val="24"/>
        </w:rPr>
        <w:t>28号楼19层</w:t>
      </w:r>
    </w:p>
    <w:p w14:paraId="59DF88E3"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4、法定代表人：</w:t>
      </w:r>
      <w:r>
        <w:rPr>
          <w:rFonts w:ascii="宋体" w:hAnsi="宋体" w:hint="eastAsia"/>
          <w:sz w:val="24"/>
        </w:rPr>
        <w:t>苏金奎</w:t>
      </w:r>
    </w:p>
    <w:p w14:paraId="6F936326"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5、成立时间：</w:t>
      </w:r>
      <w:smartTag w:uri="urn:schemas-microsoft-com:office:smarttags" w:element="PersonName">
        <w:smartTagPr>
          <w:attr w:name="Year" w:val="2005"/>
          <w:attr w:name="Month" w:val="12"/>
          <w:attr w:name="Day" w:val="20"/>
          <w:attr w:name="IsLunarDate" w:val="False"/>
          <w:attr w:name="IsROCDate" w:val="False"/>
        </w:smartTagPr>
        <w:r w:rsidRPr="00563E53">
          <w:rPr>
            <w:rFonts w:ascii="宋体" w:hAnsi="宋体" w:hint="eastAsia"/>
            <w:sz w:val="24"/>
          </w:rPr>
          <w:t>2005年12月20日</w:t>
        </w:r>
      </w:smartTag>
    </w:p>
    <w:p w14:paraId="044F9E39"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6、注册资本：壹亿元</w:t>
      </w:r>
    </w:p>
    <w:p w14:paraId="7D759618"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7、电话：010－58573600  传真：010－58573520</w:t>
      </w:r>
    </w:p>
    <w:p w14:paraId="230C0910"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8、联系人：</w:t>
      </w:r>
      <w:r>
        <w:rPr>
          <w:rFonts w:ascii="宋体" w:hAnsi="宋体" w:hint="eastAsia"/>
          <w:sz w:val="24"/>
        </w:rPr>
        <w:t>高</w:t>
      </w:r>
      <w:r>
        <w:rPr>
          <w:rFonts w:ascii="宋体" w:hAnsi="宋体"/>
          <w:sz w:val="24"/>
        </w:rPr>
        <w:t>敏</w:t>
      </w:r>
    </w:p>
    <w:p w14:paraId="1FC4657C" w14:textId="77777777" w:rsidR="00301FC8" w:rsidRPr="00563E53" w:rsidRDefault="00301FC8" w:rsidP="00301FC8">
      <w:pPr>
        <w:spacing w:line="360" w:lineRule="auto"/>
        <w:ind w:firstLineChars="200" w:firstLine="480"/>
        <w:rPr>
          <w:rFonts w:ascii="宋体" w:hAnsi="宋体"/>
          <w:sz w:val="24"/>
        </w:rPr>
      </w:pPr>
      <w:r w:rsidRPr="00563E53">
        <w:rPr>
          <w:rFonts w:ascii="宋体" w:hAnsi="宋体" w:hint="eastAsia"/>
          <w:sz w:val="24"/>
        </w:rPr>
        <w:t>9、股权结构</w:t>
      </w:r>
    </w:p>
    <w:p w14:paraId="4C760224" w14:textId="77777777" w:rsidR="00301FC8" w:rsidRPr="00563E53" w:rsidRDefault="00301FC8" w:rsidP="00301FC8">
      <w:pPr>
        <w:spacing w:line="360" w:lineRule="auto"/>
        <w:ind w:firstLineChars="300" w:firstLine="720"/>
        <w:rPr>
          <w:rFonts w:ascii="宋体" w:hAnsi="宋体"/>
          <w:sz w:val="24"/>
        </w:rPr>
      </w:pPr>
      <w:r w:rsidRPr="00563E53">
        <w:rPr>
          <w:rFonts w:ascii="宋体" w:hAnsi="宋体" w:hint="eastAsia"/>
          <w:sz w:val="24"/>
        </w:rPr>
        <w:lastRenderedPageBreak/>
        <w:t>股东名称</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Pr>
          <w:rFonts w:ascii="宋体" w:hAnsi="宋体"/>
          <w:sz w:val="24"/>
        </w:rPr>
        <w:t xml:space="preserve"> </w:t>
      </w:r>
      <w:r w:rsidRPr="00563E53">
        <w:rPr>
          <w:rFonts w:ascii="宋体" w:hAnsi="宋体" w:hint="eastAsia"/>
          <w:sz w:val="24"/>
        </w:rPr>
        <w:t>出资比例</w:t>
      </w:r>
    </w:p>
    <w:p w14:paraId="663CEC7A" w14:textId="77777777" w:rsidR="00301FC8" w:rsidRPr="00563E53" w:rsidRDefault="00301FC8" w:rsidP="00301FC8">
      <w:pPr>
        <w:spacing w:line="360" w:lineRule="auto"/>
        <w:ind w:firstLineChars="300" w:firstLine="720"/>
        <w:rPr>
          <w:rFonts w:ascii="宋体" w:hAnsi="宋体"/>
          <w:sz w:val="24"/>
        </w:rPr>
      </w:pPr>
      <w:r w:rsidRPr="00563E53">
        <w:rPr>
          <w:rFonts w:ascii="宋体" w:hAnsi="宋体" w:hint="eastAsia"/>
          <w:sz w:val="24"/>
        </w:rPr>
        <w:t>华</w:t>
      </w:r>
      <w:r w:rsidRPr="00563E53">
        <w:rPr>
          <w:rFonts w:ascii="宋体" w:hAnsi="宋体" w:cs="宋体-方正超大字符集" w:hint="eastAsia"/>
          <w:sz w:val="24"/>
        </w:rPr>
        <w:t>龙</w:t>
      </w:r>
      <w:r w:rsidRPr="00563E53">
        <w:rPr>
          <w:rFonts w:ascii="宋体" w:hAnsi="宋体" w:hint="eastAsia"/>
          <w:sz w:val="24"/>
        </w:rPr>
        <w:t>证券</w:t>
      </w:r>
      <w:r>
        <w:rPr>
          <w:rFonts w:ascii="宋体" w:hAnsi="宋体" w:hint="eastAsia"/>
          <w:sz w:val="24"/>
        </w:rPr>
        <w:t>股份有限</w:t>
      </w:r>
      <w:r w:rsidRPr="00563E53">
        <w:rPr>
          <w:rFonts w:ascii="宋体" w:hAnsi="宋体" w:hint="eastAsia"/>
          <w:sz w:val="24"/>
        </w:rPr>
        <w:t>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46％</w:t>
      </w:r>
    </w:p>
    <w:p w14:paraId="4A48F683" w14:textId="77777777" w:rsidR="00301FC8" w:rsidRPr="00563E53" w:rsidRDefault="00301FC8" w:rsidP="00301FC8">
      <w:pPr>
        <w:spacing w:line="360" w:lineRule="auto"/>
        <w:ind w:firstLineChars="300" w:firstLine="720"/>
        <w:rPr>
          <w:rFonts w:ascii="宋体" w:hAnsi="宋体"/>
          <w:sz w:val="24"/>
        </w:rPr>
      </w:pPr>
      <w:r w:rsidRPr="00A413A2">
        <w:rPr>
          <w:rFonts w:ascii="等线" w:hAnsi="等线" w:hint="eastAsia"/>
          <w:sz w:val="24"/>
          <w:szCs w:val="24"/>
        </w:rPr>
        <w:t>深圳市五洲协和投资有限公司</w:t>
      </w:r>
      <w:r>
        <w:rPr>
          <w:rFonts w:ascii="宋体" w:hAnsi="宋体" w:hint="eastAsia"/>
          <w:sz w:val="24"/>
        </w:rPr>
        <w:tab/>
        <w:t xml:space="preserve">     </w:t>
      </w:r>
      <w:r>
        <w:rPr>
          <w:rFonts w:ascii="宋体" w:hAnsi="宋体" w:hint="eastAsia"/>
          <w:sz w:val="24"/>
        </w:rPr>
        <w:tab/>
      </w:r>
      <w:r>
        <w:rPr>
          <w:rFonts w:ascii="宋体" w:hAnsi="宋体" w:hint="eastAsia"/>
          <w:sz w:val="24"/>
        </w:rPr>
        <w:tab/>
      </w:r>
      <w:r w:rsidRPr="00563E53">
        <w:rPr>
          <w:rFonts w:ascii="宋体" w:hAnsi="宋体" w:hint="eastAsia"/>
          <w:sz w:val="24"/>
        </w:rPr>
        <w:t>34％</w:t>
      </w:r>
    </w:p>
    <w:p w14:paraId="6C25D288" w14:textId="77777777" w:rsidR="00301FC8" w:rsidRPr="00563E53" w:rsidRDefault="00301FC8" w:rsidP="00301FC8">
      <w:pPr>
        <w:spacing w:line="360" w:lineRule="auto"/>
        <w:ind w:firstLineChars="300" w:firstLine="720"/>
        <w:rPr>
          <w:rFonts w:ascii="宋体" w:hAnsi="宋体"/>
          <w:sz w:val="24"/>
        </w:rPr>
      </w:pPr>
      <w:r w:rsidRPr="00563E53">
        <w:rPr>
          <w:rFonts w:ascii="宋体" w:hAnsi="宋体" w:hint="eastAsia"/>
          <w:sz w:val="24"/>
        </w:rPr>
        <w:t>济钢集团有限公司</w:t>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r>
      <w:r w:rsidRPr="00563E53">
        <w:rPr>
          <w:rFonts w:ascii="宋体" w:hAnsi="宋体" w:hint="eastAsia"/>
          <w:sz w:val="24"/>
        </w:rPr>
        <w:tab/>
        <w:t xml:space="preserve">    </w:t>
      </w:r>
      <w:r w:rsidRPr="00563E53">
        <w:rPr>
          <w:rFonts w:ascii="宋体" w:hAnsi="宋体" w:hint="eastAsia"/>
          <w:sz w:val="24"/>
        </w:rPr>
        <w:tab/>
      </w:r>
      <w:r w:rsidRPr="00563E53">
        <w:rPr>
          <w:rFonts w:ascii="宋体" w:hAnsi="宋体" w:hint="eastAsia"/>
          <w:sz w:val="24"/>
        </w:rPr>
        <w:tab/>
        <w:t>20％</w:t>
      </w:r>
    </w:p>
    <w:p w14:paraId="020AAE89" w14:textId="77777777" w:rsidR="00301FC8" w:rsidRDefault="00301FC8" w:rsidP="00301FC8">
      <w:pPr>
        <w:spacing w:line="360" w:lineRule="auto"/>
        <w:ind w:firstLine="480"/>
        <w:rPr>
          <w:rFonts w:ascii="宋体" w:hAnsi="宋体"/>
          <w:sz w:val="24"/>
        </w:rPr>
      </w:pPr>
      <w:r w:rsidRPr="00563E53">
        <w:rPr>
          <w:rFonts w:ascii="宋体" w:hAnsi="宋体" w:hint="eastAsia"/>
          <w:sz w:val="24"/>
        </w:rPr>
        <w:t>10、客户服务电话：010-58573300  400-700-8880</w:t>
      </w:r>
    </w:p>
    <w:p w14:paraId="6ED66C73" w14:textId="77777777" w:rsidR="00301FC8" w:rsidRPr="00771B4D" w:rsidRDefault="00301FC8" w:rsidP="00301FC8">
      <w:pPr>
        <w:spacing w:line="360" w:lineRule="auto"/>
        <w:ind w:firstLineChars="200" w:firstLine="480"/>
        <w:rPr>
          <w:rFonts w:ascii="宋体" w:hAnsi="宋体" w:cs="宋体"/>
          <w:kern w:val="0"/>
          <w:sz w:val="24"/>
          <w:szCs w:val="24"/>
        </w:rPr>
      </w:pPr>
      <w:r w:rsidRPr="00C54798">
        <w:rPr>
          <w:rFonts w:ascii="宋体" w:hAnsi="宋体"/>
          <w:sz w:val="24"/>
        </w:rPr>
        <w:t>11</w:t>
      </w:r>
      <w:r>
        <w:rPr>
          <w:rFonts w:ascii="宋体" w:hAnsi="宋体" w:hint="eastAsia"/>
          <w:sz w:val="24"/>
        </w:rPr>
        <w:t>、</w:t>
      </w:r>
      <w:r w:rsidRPr="00990B09">
        <w:rPr>
          <w:sz w:val="24"/>
        </w:rPr>
        <w:t>管理基金情况：</w:t>
      </w:r>
      <w:r w:rsidRPr="00EA3DF6">
        <w:rPr>
          <w:sz w:val="24"/>
        </w:rPr>
        <w:t>目前管理华商领先企业混合型</w:t>
      </w:r>
      <w:r>
        <w:rPr>
          <w:rFonts w:hint="eastAsia"/>
          <w:sz w:val="24"/>
        </w:rPr>
        <w:t>开放式</w:t>
      </w:r>
      <w:r w:rsidRPr="00EA3DF6">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w:t>
      </w:r>
      <w:r w:rsidRPr="00EA3DF6">
        <w:rPr>
          <w:rFonts w:hint="eastAsia"/>
          <w:sz w:val="24"/>
        </w:rPr>
        <w:t>华商红利优选灵活配置混合型证券投资基金、</w:t>
      </w:r>
      <w:r w:rsidRPr="00EA3DF6">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w:t>
      </w:r>
      <w:r w:rsidRPr="00B60E1F">
        <w:rPr>
          <w:sz w:val="24"/>
        </w:rPr>
        <w:t>优选</w:t>
      </w:r>
      <w:r w:rsidRPr="00EA3DF6">
        <w:rPr>
          <w:sz w:val="24"/>
        </w:rPr>
        <w:t>灵活配置混合型证券投资基金、华商双翼平衡混合型证券投资基金、华商信用增强债券型证券投资基金、华商新动力混合型证券投资基金、华商新常态灵活配置混合型证券投资基金、华商双驱优选灵活配置混合型证券投资基金、华商智能生活灵活配置混合型证券投资基金、华商乐享互联灵活配置混合型证券投资基金</w:t>
      </w:r>
      <w:r w:rsidRPr="00EA3DF6">
        <w:rPr>
          <w:rFonts w:ascii="宋体" w:hAnsi="宋体" w:hint="eastAsia"/>
          <w:sz w:val="24"/>
        </w:rPr>
        <w:t>、华商新兴活力灵活配置混合型证券投资基金、华商万众创新灵活配置混合型证券投资基金、华商瑞鑫定期开放债券型证券投资基金、华商丰利增强定期开放债券型证券投资基金</w:t>
      </w:r>
      <w:r>
        <w:rPr>
          <w:rFonts w:ascii="宋体" w:hAnsi="宋体" w:hint="eastAsia"/>
          <w:sz w:val="24"/>
        </w:rPr>
        <w:t>、</w:t>
      </w:r>
      <w:r w:rsidRPr="00612463">
        <w:rPr>
          <w:rFonts w:ascii="宋体" w:hAnsi="宋体" w:hint="eastAsia"/>
          <w:sz w:val="24"/>
        </w:rPr>
        <w:t>华商润丰灵活配置混合型证券投资基金</w:t>
      </w:r>
      <w:r>
        <w:rPr>
          <w:rFonts w:ascii="宋体" w:hAnsi="宋体" w:hint="eastAsia"/>
          <w:sz w:val="24"/>
        </w:rPr>
        <w:t>、</w:t>
      </w:r>
      <w:r w:rsidRPr="00612463">
        <w:rPr>
          <w:rFonts w:ascii="宋体" w:hAnsi="宋体" w:hint="eastAsia"/>
          <w:sz w:val="24"/>
        </w:rPr>
        <w:t>华商元亨灵活配置混合型证券投资基金</w:t>
      </w:r>
      <w:r>
        <w:rPr>
          <w:rFonts w:ascii="宋体" w:hAnsi="宋体" w:hint="eastAsia"/>
          <w:sz w:val="24"/>
        </w:rPr>
        <w:t>、</w:t>
      </w:r>
      <w:r w:rsidRPr="000A10EC">
        <w:rPr>
          <w:rFonts w:ascii="宋体" w:hAnsi="宋体" w:hint="eastAsia"/>
          <w:sz w:val="24"/>
        </w:rPr>
        <w:t>华商瑞丰短债债券型证券投资基金</w:t>
      </w:r>
      <w:r>
        <w:rPr>
          <w:rFonts w:ascii="宋体" w:hAnsi="宋体" w:hint="eastAsia"/>
          <w:sz w:val="24"/>
        </w:rPr>
        <w:t>、</w:t>
      </w:r>
      <w:r w:rsidRPr="008D627A">
        <w:rPr>
          <w:rFonts w:ascii="宋体" w:hAnsi="宋体" w:hint="eastAsia"/>
          <w:sz w:val="24"/>
        </w:rPr>
        <w:t>华商消费行业股票型证券投资基金</w:t>
      </w:r>
      <w:r>
        <w:rPr>
          <w:rFonts w:ascii="宋体" w:hAnsi="宋体" w:hint="eastAsia"/>
          <w:sz w:val="24"/>
        </w:rPr>
        <w:t>、</w:t>
      </w:r>
      <w:r w:rsidRPr="00CA4CCC">
        <w:rPr>
          <w:rFonts w:ascii="宋体" w:hAnsi="宋体" w:hint="eastAsia"/>
          <w:sz w:val="24"/>
        </w:rPr>
        <w:t>华商研究精选灵活配置混合型证券投资</w:t>
      </w:r>
      <w:r>
        <w:rPr>
          <w:rFonts w:ascii="宋体" w:hAnsi="宋体" w:hint="eastAsia"/>
          <w:sz w:val="24"/>
        </w:rPr>
        <w:t>基</w:t>
      </w:r>
      <w:r w:rsidRPr="00CA4CCC">
        <w:rPr>
          <w:rFonts w:ascii="宋体" w:hAnsi="宋体" w:hint="eastAsia"/>
          <w:sz w:val="24"/>
        </w:rPr>
        <w:t>金</w:t>
      </w:r>
      <w:r>
        <w:rPr>
          <w:rFonts w:ascii="宋体" w:hAnsi="宋体" w:hint="eastAsia"/>
          <w:sz w:val="24"/>
        </w:rPr>
        <w:t>、</w:t>
      </w:r>
      <w:r w:rsidRPr="00102D00">
        <w:rPr>
          <w:rFonts w:ascii="宋体" w:hAnsi="宋体" w:hint="eastAsia"/>
          <w:sz w:val="24"/>
        </w:rPr>
        <w:t>华商鑫安灵活配置混合型证券投资基金</w:t>
      </w:r>
      <w:r>
        <w:rPr>
          <w:rFonts w:ascii="宋体" w:hAnsi="宋体" w:hint="eastAsia"/>
          <w:sz w:val="24"/>
        </w:rPr>
        <w:t>、</w:t>
      </w:r>
      <w:r w:rsidRPr="00FD413C">
        <w:rPr>
          <w:rFonts w:ascii="宋体" w:hAnsi="宋体" w:hint="eastAsia"/>
          <w:sz w:val="24"/>
        </w:rPr>
        <w:t>华商可转债债券型证券投资基金</w:t>
      </w:r>
      <w:r>
        <w:rPr>
          <w:rFonts w:ascii="宋体" w:hAnsi="宋体" w:hint="eastAsia"/>
          <w:sz w:val="24"/>
        </w:rPr>
        <w:t>、</w:t>
      </w:r>
      <w:r w:rsidRPr="004E7DB6">
        <w:rPr>
          <w:rFonts w:ascii="宋体" w:hAnsi="宋体" w:hint="eastAsia"/>
          <w:sz w:val="24"/>
        </w:rPr>
        <w:t>华商上游产业股票型证券投资基金</w:t>
      </w:r>
      <w:r>
        <w:rPr>
          <w:rFonts w:ascii="宋体" w:hAnsi="宋体" w:hint="eastAsia"/>
          <w:sz w:val="24"/>
        </w:rPr>
        <w:t>、</w:t>
      </w:r>
      <w:r w:rsidRPr="0090796F">
        <w:rPr>
          <w:rFonts w:ascii="宋体" w:hAnsi="宋体" w:hint="eastAsia"/>
          <w:sz w:val="24"/>
        </w:rPr>
        <w:t>华商改革创新股票型证券投资基金</w:t>
      </w:r>
      <w:r>
        <w:rPr>
          <w:rFonts w:ascii="宋体" w:hAnsi="宋体" w:hint="eastAsia"/>
          <w:sz w:val="24"/>
        </w:rPr>
        <w:t>、</w:t>
      </w:r>
      <w:r w:rsidRPr="00863F41">
        <w:rPr>
          <w:rFonts w:ascii="宋体" w:hAnsi="宋体" w:hint="eastAsia"/>
          <w:sz w:val="24"/>
        </w:rPr>
        <w:t>华商电子行业量化股票型发起式证券投资基金</w:t>
      </w:r>
      <w:r>
        <w:rPr>
          <w:rFonts w:ascii="宋体" w:hAnsi="宋体" w:hint="eastAsia"/>
          <w:sz w:val="24"/>
        </w:rPr>
        <w:t>、</w:t>
      </w:r>
      <w:r w:rsidRPr="00715BB4">
        <w:rPr>
          <w:rFonts w:ascii="宋体" w:hAnsi="宋体" w:hint="eastAsia"/>
          <w:sz w:val="24"/>
        </w:rPr>
        <w:t>华商计算机行业量化股票型发起式证券投资基金</w:t>
      </w:r>
      <w:r>
        <w:rPr>
          <w:rFonts w:ascii="宋体" w:hAnsi="宋体" w:hint="eastAsia"/>
          <w:sz w:val="24"/>
        </w:rPr>
        <w:t>、</w:t>
      </w:r>
      <w:r w:rsidRPr="00AE77B9">
        <w:rPr>
          <w:rFonts w:ascii="宋体" w:hAnsi="宋体" w:hint="eastAsia"/>
          <w:sz w:val="24"/>
        </w:rPr>
        <w:t>华商高端装备制造股票型证券投资基金</w:t>
      </w:r>
      <w:r>
        <w:rPr>
          <w:rFonts w:ascii="宋体" w:hAnsi="宋体" w:hint="eastAsia"/>
          <w:sz w:val="24"/>
        </w:rPr>
        <w:t>、</w:t>
      </w:r>
      <w:r w:rsidRPr="009B5055">
        <w:rPr>
          <w:rFonts w:ascii="宋体" w:hAnsi="宋体" w:hint="eastAsia"/>
          <w:sz w:val="24"/>
        </w:rPr>
        <w:lastRenderedPageBreak/>
        <w:t>华商医药医疗行业股票型证券投资基金</w:t>
      </w:r>
      <w:r>
        <w:rPr>
          <w:rFonts w:ascii="宋体" w:hAnsi="宋体" w:hint="eastAsia"/>
          <w:sz w:val="24"/>
        </w:rPr>
        <w:t>、</w:t>
      </w:r>
      <w:r w:rsidRPr="00D6791C">
        <w:rPr>
          <w:rFonts w:ascii="宋体" w:hAnsi="宋体" w:hint="eastAsia"/>
          <w:sz w:val="24"/>
        </w:rPr>
        <w:t>华商恒益稳健混合型证券投资基金</w:t>
      </w:r>
      <w:r>
        <w:rPr>
          <w:rFonts w:ascii="宋体" w:hAnsi="宋体" w:hint="eastAsia"/>
          <w:sz w:val="24"/>
        </w:rPr>
        <w:t>、</w:t>
      </w:r>
      <w:r w:rsidRPr="00F609EB">
        <w:rPr>
          <w:rFonts w:ascii="宋体" w:hAnsi="宋体" w:hint="eastAsia"/>
          <w:sz w:val="24"/>
        </w:rPr>
        <w:t>华商科技创新混合型证券投资基金</w:t>
      </w:r>
      <w:r>
        <w:rPr>
          <w:rFonts w:ascii="宋体" w:hAnsi="宋体" w:hint="eastAsia"/>
          <w:sz w:val="24"/>
        </w:rPr>
        <w:t>、</w:t>
      </w:r>
      <w:r w:rsidRPr="00D31667">
        <w:rPr>
          <w:rFonts w:ascii="宋体" w:hAnsi="宋体" w:hint="eastAsia"/>
          <w:sz w:val="24"/>
        </w:rPr>
        <w:t>华商龙头优势混合型证券投资基金</w:t>
      </w:r>
      <w:r>
        <w:rPr>
          <w:rFonts w:ascii="宋体" w:hAnsi="宋体" w:hint="eastAsia"/>
          <w:sz w:val="24"/>
        </w:rPr>
        <w:t>、</w:t>
      </w:r>
      <w:r w:rsidRPr="00D17664">
        <w:rPr>
          <w:rFonts w:ascii="宋体" w:hAnsi="宋体" w:hint="eastAsia"/>
          <w:sz w:val="24"/>
        </w:rPr>
        <w:t>华商鸿益一年定期开放债券型发起式证券投资基金</w:t>
      </w:r>
      <w:r>
        <w:rPr>
          <w:rFonts w:ascii="宋体" w:hAnsi="宋体" w:hint="eastAsia"/>
          <w:sz w:val="24"/>
        </w:rPr>
        <w:t>、</w:t>
      </w:r>
      <w:r w:rsidRPr="005447DC">
        <w:rPr>
          <w:rFonts w:ascii="宋体" w:hAnsi="宋体" w:hint="eastAsia"/>
          <w:sz w:val="24"/>
        </w:rPr>
        <w:t>华商鸿畅39个月定期开放利率债债券型证券投资基金</w:t>
      </w:r>
      <w:r>
        <w:rPr>
          <w:rFonts w:ascii="宋体" w:hAnsi="宋体" w:hint="eastAsia"/>
          <w:sz w:val="24"/>
        </w:rPr>
        <w:t>、</w:t>
      </w:r>
      <w:r w:rsidRPr="005447DC">
        <w:rPr>
          <w:rFonts w:ascii="宋体" w:hAnsi="宋体" w:hint="eastAsia"/>
          <w:sz w:val="24"/>
        </w:rPr>
        <w:t>华商转债精选债券型证券投资基金</w:t>
      </w:r>
      <w:r>
        <w:rPr>
          <w:rFonts w:ascii="宋体" w:hAnsi="宋体" w:hint="eastAsia"/>
          <w:sz w:val="24"/>
        </w:rPr>
        <w:t>、</w:t>
      </w:r>
      <w:r w:rsidRPr="00B45A1D">
        <w:rPr>
          <w:rFonts w:ascii="宋体" w:hAnsi="宋体" w:hint="eastAsia"/>
          <w:sz w:val="24"/>
        </w:rPr>
        <w:t>华商量化优质精选混合型证券投资基金</w:t>
      </w:r>
      <w:r>
        <w:rPr>
          <w:rFonts w:ascii="宋体" w:hAnsi="宋体" w:hint="eastAsia"/>
          <w:sz w:val="24"/>
        </w:rPr>
        <w:t>、</w:t>
      </w:r>
      <w:r w:rsidRPr="0031268B">
        <w:rPr>
          <w:rFonts w:ascii="宋体" w:hAnsi="宋体" w:hint="eastAsia"/>
          <w:sz w:val="24"/>
        </w:rPr>
        <w:t>华商双擎领航混合型证券投资基金</w:t>
      </w:r>
      <w:r>
        <w:rPr>
          <w:rFonts w:ascii="宋体" w:hAnsi="宋体" w:hint="eastAsia"/>
          <w:sz w:val="24"/>
        </w:rPr>
        <w:t>、</w:t>
      </w:r>
      <w:r w:rsidRPr="00D668CE">
        <w:rPr>
          <w:rFonts w:ascii="宋体" w:hAnsi="宋体" w:hint="eastAsia"/>
          <w:sz w:val="24"/>
        </w:rPr>
        <w:t>华商鸿盈87个月定期开放债券型证券投资基金</w:t>
      </w:r>
      <w:r>
        <w:rPr>
          <w:rFonts w:ascii="宋体" w:hAnsi="宋体" w:hint="eastAsia"/>
          <w:sz w:val="24"/>
        </w:rPr>
        <w:t>、</w:t>
      </w:r>
      <w:r w:rsidRPr="00D668CE">
        <w:rPr>
          <w:rFonts w:ascii="宋体" w:hAnsi="宋体" w:hint="eastAsia"/>
          <w:sz w:val="24"/>
        </w:rPr>
        <w:t>华商甄选回报混合型证券投资基金</w:t>
      </w:r>
      <w:r>
        <w:rPr>
          <w:rFonts w:ascii="宋体" w:hAnsi="宋体" w:hint="eastAsia"/>
          <w:sz w:val="24"/>
        </w:rPr>
        <w:t>、</w:t>
      </w:r>
      <w:r w:rsidRPr="0002698A">
        <w:rPr>
          <w:rFonts w:ascii="宋体" w:hAnsi="宋体" w:hint="eastAsia"/>
          <w:sz w:val="24"/>
        </w:rPr>
        <w:t>华商均衡成长混合型证券投资基金</w:t>
      </w:r>
      <w:r>
        <w:rPr>
          <w:rFonts w:ascii="宋体" w:hAnsi="宋体" w:hint="eastAsia"/>
          <w:sz w:val="24"/>
        </w:rPr>
        <w:t>、</w:t>
      </w:r>
      <w:r w:rsidRPr="00570477">
        <w:rPr>
          <w:rFonts w:ascii="宋体" w:hAnsi="宋体" w:hint="eastAsia"/>
          <w:sz w:val="24"/>
        </w:rPr>
        <w:t>华商嘉悦平衡养老目标三年持有期混合型发起式基金中基金（</w:t>
      </w:r>
      <w:r w:rsidRPr="00570477">
        <w:rPr>
          <w:rFonts w:ascii="宋体" w:hAnsi="宋体"/>
          <w:sz w:val="24"/>
        </w:rPr>
        <w:t>FOF）</w:t>
      </w:r>
      <w:r>
        <w:rPr>
          <w:rFonts w:ascii="宋体" w:hAnsi="宋体" w:hint="eastAsia"/>
          <w:sz w:val="24"/>
        </w:rPr>
        <w:t>、</w:t>
      </w:r>
      <w:r w:rsidRPr="00A3009B">
        <w:rPr>
          <w:rFonts w:ascii="宋体" w:hAnsi="宋体" w:hint="eastAsia"/>
          <w:sz w:val="24"/>
        </w:rPr>
        <w:t>华商远见价值混合型证券投资基金</w:t>
      </w:r>
      <w:r>
        <w:rPr>
          <w:rFonts w:ascii="宋体" w:hAnsi="宋体" w:hint="eastAsia"/>
          <w:sz w:val="24"/>
        </w:rPr>
        <w:t>、</w:t>
      </w:r>
      <w:r w:rsidRPr="00434304">
        <w:rPr>
          <w:rFonts w:ascii="宋体" w:hAnsi="宋体" w:hint="eastAsia"/>
          <w:sz w:val="24"/>
        </w:rPr>
        <w:t>华商核心引力混合型证券投资基金</w:t>
      </w:r>
      <w:r>
        <w:rPr>
          <w:rFonts w:ascii="宋体" w:hAnsi="宋体" w:hint="eastAsia"/>
          <w:sz w:val="24"/>
        </w:rPr>
        <w:t>、</w:t>
      </w:r>
      <w:r w:rsidRPr="00CA1EB6">
        <w:rPr>
          <w:rFonts w:ascii="宋体" w:hAnsi="宋体" w:hint="eastAsia"/>
          <w:sz w:val="24"/>
        </w:rPr>
        <w:t>华商嘉悦稳健养老目标一年持有期混合型发起式基金中基金（FOF）</w:t>
      </w:r>
      <w:r>
        <w:rPr>
          <w:rFonts w:ascii="宋体" w:hAnsi="宋体" w:hint="eastAsia"/>
          <w:sz w:val="24"/>
        </w:rPr>
        <w:t>、</w:t>
      </w:r>
      <w:r w:rsidRPr="00195CDD">
        <w:rPr>
          <w:rFonts w:ascii="宋体" w:hAnsi="宋体" w:hint="eastAsia"/>
          <w:sz w:val="24"/>
        </w:rPr>
        <w:t>华商嘉逸养老目标日期2040三年持有期混合型发起式基金中基金（FOF）</w:t>
      </w:r>
      <w:r>
        <w:rPr>
          <w:rFonts w:ascii="宋体" w:hAnsi="宋体" w:hint="eastAsia"/>
          <w:sz w:val="24"/>
        </w:rPr>
        <w:t>、</w:t>
      </w:r>
      <w:r w:rsidRPr="00857786">
        <w:rPr>
          <w:rFonts w:ascii="宋体" w:hAnsi="宋体" w:hint="eastAsia"/>
          <w:sz w:val="24"/>
        </w:rPr>
        <w:t>华商新能源汽车混合型证券投资基金</w:t>
      </w:r>
      <w:r>
        <w:rPr>
          <w:rFonts w:ascii="宋体" w:hAnsi="宋体" w:hint="eastAsia"/>
          <w:sz w:val="24"/>
        </w:rPr>
        <w:t>、</w:t>
      </w:r>
      <w:r w:rsidRPr="00BE17B1">
        <w:rPr>
          <w:rFonts w:ascii="宋体" w:hAnsi="宋体" w:hint="eastAsia"/>
          <w:sz w:val="24"/>
        </w:rPr>
        <w:t>华商医药消费精选混合型证券投资基金</w:t>
      </w:r>
      <w:r>
        <w:rPr>
          <w:rFonts w:ascii="宋体" w:hAnsi="宋体" w:hint="eastAsia"/>
          <w:sz w:val="24"/>
        </w:rPr>
        <w:t>、</w:t>
      </w:r>
      <w:r w:rsidRPr="0078035C">
        <w:rPr>
          <w:rFonts w:ascii="宋体" w:hAnsi="宋体" w:hint="eastAsia"/>
          <w:sz w:val="24"/>
        </w:rPr>
        <w:t>华商稳健添利一年持有期混合型证券投资基金</w:t>
      </w:r>
      <w:r>
        <w:rPr>
          <w:rFonts w:ascii="宋体" w:hAnsi="宋体" w:hint="eastAsia"/>
          <w:sz w:val="24"/>
        </w:rPr>
        <w:t>、</w:t>
      </w:r>
      <w:r w:rsidRPr="006558B4">
        <w:rPr>
          <w:rFonts w:ascii="宋体" w:hAnsi="宋体" w:hint="eastAsia"/>
          <w:sz w:val="24"/>
        </w:rPr>
        <w:t>华商竞争力优选混合型证券投资基金</w:t>
      </w:r>
      <w:r>
        <w:rPr>
          <w:rFonts w:ascii="宋体" w:hAnsi="宋体" w:hint="eastAsia"/>
          <w:sz w:val="24"/>
        </w:rPr>
        <w:t>、</w:t>
      </w:r>
      <w:r w:rsidRPr="00732FE4">
        <w:rPr>
          <w:rFonts w:ascii="宋体" w:hAnsi="宋体" w:hint="eastAsia"/>
          <w:sz w:val="24"/>
        </w:rPr>
        <w:t>华商卓越成长一年持有期混合型证券投资基金</w:t>
      </w:r>
      <w:r>
        <w:rPr>
          <w:rFonts w:ascii="宋体" w:hAnsi="宋体" w:hint="eastAsia"/>
          <w:sz w:val="24"/>
        </w:rPr>
        <w:t>、</w:t>
      </w:r>
      <w:r w:rsidRPr="0010671E">
        <w:rPr>
          <w:rFonts w:ascii="宋体" w:hAnsi="宋体" w:hint="eastAsia"/>
          <w:sz w:val="24"/>
        </w:rPr>
        <w:t>华商品质慧选混合型证券投资基金</w:t>
      </w:r>
      <w:r>
        <w:rPr>
          <w:rFonts w:ascii="宋体" w:hAnsi="宋体" w:hint="eastAsia"/>
          <w:sz w:val="24"/>
        </w:rPr>
        <w:t>、华商鸿源三个月定期开放纯债债券型证券投资基金、</w:t>
      </w:r>
      <w:r w:rsidRPr="00393C7F">
        <w:rPr>
          <w:rFonts w:ascii="宋体" w:hAnsi="宋体" w:hint="eastAsia"/>
          <w:sz w:val="24"/>
        </w:rPr>
        <w:t>华商鸿盛纯债债券型证券投资基金</w:t>
      </w:r>
      <w:r>
        <w:rPr>
          <w:rFonts w:ascii="宋体" w:hAnsi="宋体" w:hint="eastAsia"/>
          <w:sz w:val="24"/>
        </w:rPr>
        <w:t>、</w:t>
      </w:r>
      <w:r w:rsidRPr="00706946">
        <w:rPr>
          <w:rFonts w:ascii="宋体" w:hAnsi="宋体" w:hint="eastAsia"/>
          <w:sz w:val="24"/>
        </w:rPr>
        <w:t>华商鑫选回报一年持有期混合型证券投资基金</w:t>
      </w:r>
      <w:r>
        <w:rPr>
          <w:rFonts w:ascii="宋体" w:hAnsi="宋体" w:hint="eastAsia"/>
          <w:sz w:val="24"/>
        </w:rPr>
        <w:t>、</w:t>
      </w:r>
      <w:r w:rsidRPr="001F0C3A">
        <w:rPr>
          <w:rFonts w:ascii="宋体" w:hAnsi="宋体" w:hint="eastAsia"/>
          <w:sz w:val="24"/>
        </w:rPr>
        <w:t>华商300智选混合型证券投资基金</w:t>
      </w:r>
      <w:r>
        <w:rPr>
          <w:rFonts w:ascii="宋体" w:hAnsi="宋体" w:hint="eastAsia"/>
          <w:sz w:val="24"/>
        </w:rPr>
        <w:t>、</w:t>
      </w:r>
      <w:r w:rsidRPr="00F234F7">
        <w:rPr>
          <w:rFonts w:ascii="宋体" w:hAnsi="宋体" w:hint="eastAsia"/>
          <w:sz w:val="24"/>
        </w:rPr>
        <w:t>华商鸿丰纯债债券型证券投资基金</w:t>
      </w:r>
      <w:r>
        <w:rPr>
          <w:rFonts w:ascii="宋体" w:hAnsi="宋体" w:hint="eastAsia"/>
          <w:sz w:val="24"/>
        </w:rPr>
        <w:t>、</w:t>
      </w:r>
      <w:r w:rsidRPr="00266188">
        <w:rPr>
          <w:rFonts w:ascii="宋体" w:hAnsi="宋体" w:hint="eastAsia"/>
          <w:sz w:val="24"/>
        </w:rPr>
        <w:t>华商均衡30混合型证券投资基金</w:t>
      </w:r>
      <w:r>
        <w:rPr>
          <w:rFonts w:ascii="宋体" w:hAnsi="宋体" w:hint="eastAsia"/>
          <w:sz w:val="24"/>
        </w:rPr>
        <w:t>、</w:t>
      </w:r>
      <w:r w:rsidRPr="00EA3C62">
        <w:rPr>
          <w:rFonts w:ascii="宋体" w:hAnsi="宋体" w:hint="eastAsia"/>
          <w:sz w:val="24"/>
        </w:rPr>
        <w:t>华商安远稳进一年持有期混合型基金中基金（FOF）</w:t>
      </w:r>
      <w:r>
        <w:rPr>
          <w:rFonts w:ascii="宋体" w:hAnsi="宋体" w:hint="eastAsia"/>
          <w:sz w:val="24"/>
        </w:rPr>
        <w:t>、</w:t>
      </w:r>
      <w:r w:rsidRPr="0079509E">
        <w:rPr>
          <w:rFonts w:ascii="宋体" w:hAnsi="宋体" w:hint="eastAsia"/>
          <w:sz w:val="24"/>
        </w:rPr>
        <w:t>华商核心成长一年持有期混合型证券投资基金</w:t>
      </w:r>
      <w:r>
        <w:rPr>
          <w:rFonts w:ascii="宋体" w:hAnsi="宋体" w:hint="eastAsia"/>
          <w:sz w:val="24"/>
        </w:rPr>
        <w:t>、</w:t>
      </w:r>
      <w:r w:rsidRPr="000F1DEC">
        <w:rPr>
          <w:rFonts w:ascii="宋体" w:hAnsi="宋体" w:hint="eastAsia"/>
          <w:sz w:val="24"/>
        </w:rPr>
        <w:t>华商鸿悦纯债债券型证券投资基金</w:t>
      </w:r>
      <w:r>
        <w:rPr>
          <w:rFonts w:ascii="宋体" w:hAnsi="宋体" w:hint="eastAsia"/>
          <w:sz w:val="24"/>
        </w:rPr>
        <w:t>、</w:t>
      </w:r>
      <w:r w:rsidRPr="006E0E8F">
        <w:rPr>
          <w:rFonts w:ascii="宋体" w:hAnsi="宋体" w:hint="eastAsia"/>
          <w:sz w:val="24"/>
        </w:rPr>
        <w:t>华商研究回报一年持有期混合型证券投资基金</w:t>
      </w:r>
      <w:r>
        <w:rPr>
          <w:rFonts w:ascii="宋体" w:hAnsi="宋体" w:hint="eastAsia"/>
          <w:sz w:val="24"/>
        </w:rPr>
        <w:t>、</w:t>
      </w:r>
      <w:r w:rsidRPr="00C5550C">
        <w:rPr>
          <w:rFonts w:ascii="宋体" w:hAnsi="宋体" w:hint="eastAsia"/>
          <w:sz w:val="24"/>
        </w:rPr>
        <w:t>华商稳健泓利一年持有期混合型证券投资基金</w:t>
      </w:r>
      <w:r>
        <w:rPr>
          <w:rFonts w:ascii="宋体" w:hAnsi="宋体" w:hint="eastAsia"/>
          <w:sz w:val="24"/>
        </w:rPr>
        <w:t>、</w:t>
      </w:r>
      <w:r w:rsidRPr="00900224">
        <w:rPr>
          <w:rFonts w:ascii="宋体" w:hAnsi="宋体"/>
          <w:sz w:val="24"/>
        </w:rPr>
        <w:t>华商嘉逸养老目标日期</w:t>
      </w:r>
      <w:r>
        <w:rPr>
          <w:rFonts w:ascii="宋体" w:hAnsi="宋体"/>
          <w:sz w:val="24"/>
        </w:rPr>
        <w:t>2045</w:t>
      </w:r>
      <w:r w:rsidRPr="00900224">
        <w:rPr>
          <w:rFonts w:ascii="宋体" w:hAnsi="宋体"/>
          <w:sz w:val="24"/>
        </w:rPr>
        <w:t>五年持有期混合型发起式基金中基金（FOF）</w:t>
      </w:r>
      <w:r>
        <w:rPr>
          <w:rFonts w:ascii="宋体" w:hAnsi="宋体"/>
          <w:sz w:val="24"/>
        </w:rPr>
        <w:t>、</w:t>
      </w:r>
      <w:r w:rsidRPr="00771B4D">
        <w:rPr>
          <w:rFonts w:ascii="宋体" w:hAnsi="宋体" w:cs="宋体"/>
          <w:color w:val="000000"/>
          <w:kern w:val="0"/>
          <w:sz w:val="24"/>
          <w:szCs w:val="24"/>
        </w:rPr>
        <w:t>华商创新医疗混合型证券投资基金</w:t>
      </w:r>
      <w:r>
        <w:rPr>
          <w:rFonts w:ascii="宋体" w:hAnsi="宋体" w:cs="宋体" w:hint="eastAsia"/>
          <w:color w:val="000000"/>
          <w:kern w:val="0"/>
          <w:sz w:val="24"/>
          <w:szCs w:val="24"/>
        </w:rPr>
        <w:t>、</w:t>
      </w:r>
      <w:r w:rsidRPr="007A1C3A">
        <w:rPr>
          <w:rFonts w:ascii="宋体" w:hAnsi="宋体" w:cs="宋体" w:hint="eastAsia"/>
          <w:color w:val="000000"/>
          <w:kern w:val="0"/>
          <w:sz w:val="24"/>
          <w:szCs w:val="24"/>
        </w:rPr>
        <w:t>华商利欣回报债券型证券投资基金</w:t>
      </w:r>
      <w:r>
        <w:rPr>
          <w:rFonts w:ascii="宋体" w:hAnsi="宋体" w:cs="宋体" w:hint="eastAsia"/>
          <w:color w:val="000000"/>
          <w:kern w:val="0"/>
          <w:sz w:val="24"/>
          <w:szCs w:val="24"/>
        </w:rPr>
        <w:t>、华商鸿裕利率债债券型证券投资基金、华商科创板量化选股混合型证券投资基金、华商中证同业存单A</w:t>
      </w:r>
      <w:r>
        <w:rPr>
          <w:rFonts w:ascii="宋体" w:hAnsi="宋体" w:cs="宋体"/>
          <w:color w:val="000000"/>
          <w:kern w:val="0"/>
          <w:sz w:val="24"/>
          <w:szCs w:val="24"/>
        </w:rPr>
        <w:t>AA</w:t>
      </w:r>
      <w:r>
        <w:rPr>
          <w:rFonts w:ascii="宋体" w:hAnsi="宋体" w:cs="宋体" w:hint="eastAsia"/>
          <w:color w:val="000000"/>
          <w:kern w:val="0"/>
          <w:sz w:val="24"/>
          <w:szCs w:val="24"/>
        </w:rPr>
        <w:t>指数7天持有期证券投资基金、</w:t>
      </w:r>
      <w:r w:rsidRPr="005F16B5">
        <w:rPr>
          <w:rFonts w:ascii="宋体" w:hAnsi="宋体" w:cs="宋体" w:hint="eastAsia"/>
          <w:color w:val="000000"/>
          <w:kern w:val="0"/>
          <w:sz w:val="24"/>
          <w:szCs w:val="24"/>
        </w:rPr>
        <w:t>华商产业机遇混合型证券投资基金</w:t>
      </w:r>
      <w:r>
        <w:rPr>
          <w:rFonts w:ascii="宋体" w:hAnsi="宋体" w:cs="宋体" w:hint="eastAsia"/>
          <w:color w:val="000000"/>
          <w:kern w:val="0"/>
          <w:sz w:val="24"/>
          <w:szCs w:val="24"/>
        </w:rPr>
        <w:t>、华商品质价值混合型证券投资基金、华商安恒债券型证券投资基金、</w:t>
      </w:r>
      <w:r w:rsidRPr="002B4FE5">
        <w:rPr>
          <w:rFonts w:ascii="宋体" w:hAnsi="宋体" w:cs="宋体" w:hint="eastAsia"/>
          <w:color w:val="000000"/>
          <w:kern w:val="0"/>
          <w:sz w:val="24"/>
          <w:szCs w:val="24"/>
        </w:rPr>
        <w:t>华商数字经济混合型证券投资基金</w:t>
      </w:r>
      <w:r>
        <w:rPr>
          <w:rFonts w:ascii="宋体" w:hAnsi="宋体" w:cs="宋体" w:hint="eastAsia"/>
          <w:color w:val="000000"/>
          <w:kern w:val="0"/>
          <w:sz w:val="24"/>
          <w:szCs w:val="24"/>
        </w:rPr>
        <w:t>、华商鸿信纯债债券型证券投资基金、华商融享稳健配置3个月持有期混合型基金中基金（F</w:t>
      </w:r>
      <w:r>
        <w:rPr>
          <w:rFonts w:ascii="宋体" w:hAnsi="宋体" w:cs="宋体"/>
          <w:color w:val="000000"/>
          <w:kern w:val="0"/>
          <w:sz w:val="24"/>
          <w:szCs w:val="24"/>
        </w:rPr>
        <w:t>OF</w:t>
      </w:r>
      <w:r>
        <w:rPr>
          <w:rFonts w:ascii="宋体" w:hAnsi="宋体" w:cs="宋体" w:hint="eastAsia"/>
          <w:color w:val="000000"/>
          <w:kern w:val="0"/>
          <w:sz w:val="24"/>
          <w:szCs w:val="24"/>
        </w:rPr>
        <w:t>）、</w:t>
      </w:r>
      <w:r w:rsidRPr="009D0873">
        <w:rPr>
          <w:rFonts w:ascii="宋体" w:hAnsi="宋体" w:cs="宋体" w:hint="eastAsia"/>
          <w:color w:val="000000"/>
          <w:kern w:val="0"/>
          <w:sz w:val="24"/>
          <w:szCs w:val="24"/>
        </w:rPr>
        <w:t>华商中证</w:t>
      </w:r>
      <w:r w:rsidRPr="009D0873">
        <w:rPr>
          <w:rFonts w:ascii="宋体" w:hAnsi="宋体" w:cs="宋体"/>
          <w:color w:val="000000"/>
          <w:kern w:val="0"/>
          <w:sz w:val="24"/>
          <w:szCs w:val="24"/>
        </w:rPr>
        <w:t>A500指数增强型证券投资基金</w:t>
      </w:r>
      <w:r>
        <w:rPr>
          <w:rFonts w:ascii="宋体" w:hAnsi="宋体" w:cs="宋体" w:hint="eastAsia"/>
          <w:color w:val="000000"/>
          <w:kern w:val="0"/>
          <w:sz w:val="24"/>
          <w:szCs w:val="24"/>
        </w:rPr>
        <w:t>、</w:t>
      </w:r>
      <w:r w:rsidRPr="008F331F">
        <w:rPr>
          <w:rFonts w:ascii="宋体" w:hAnsi="宋体" w:cs="宋体" w:hint="eastAsia"/>
          <w:color w:val="000000"/>
          <w:kern w:val="0"/>
          <w:sz w:val="24"/>
          <w:szCs w:val="24"/>
        </w:rPr>
        <w:t>华商恒鑫回报混合型证券投资基金</w:t>
      </w:r>
      <w:r>
        <w:rPr>
          <w:rFonts w:ascii="宋体" w:hAnsi="宋体" w:cs="宋体" w:hint="eastAsia"/>
          <w:color w:val="000000"/>
          <w:kern w:val="0"/>
          <w:sz w:val="24"/>
          <w:szCs w:val="24"/>
        </w:rPr>
        <w:t>、</w:t>
      </w:r>
      <w:r w:rsidRPr="003F2BB5">
        <w:rPr>
          <w:rFonts w:ascii="宋体" w:hAnsi="宋体" w:cs="宋体" w:hint="eastAsia"/>
          <w:color w:val="000000"/>
          <w:kern w:val="0"/>
          <w:sz w:val="24"/>
          <w:szCs w:val="24"/>
        </w:rPr>
        <w:t>华商研究驱动混合型证券投资基金</w:t>
      </w:r>
      <w:r>
        <w:rPr>
          <w:rFonts w:ascii="宋体" w:hAnsi="宋体" w:cs="宋体" w:hint="eastAsia"/>
          <w:color w:val="000000"/>
          <w:kern w:val="0"/>
          <w:sz w:val="24"/>
          <w:szCs w:val="24"/>
        </w:rPr>
        <w:t>、</w:t>
      </w:r>
      <w:r w:rsidRPr="003C6748">
        <w:rPr>
          <w:rFonts w:ascii="宋体" w:hAnsi="宋体" w:cs="宋体" w:hint="eastAsia"/>
          <w:color w:val="000000"/>
          <w:kern w:val="0"/>
          <w:sz w:val="24"/>
          <w:szCs w:val="24"/>
        </w:rPr>
        <w:t>华商上证科创板综合指数增强型证券投资基金</w:t>
      </w:r>
      <w:r w:rsidRPr="00EA3DF6">
        <w:rPr>
          <w:rFonts w:ascii="宋体" w:hAnsi="宋体" w:hint="eastAsia"/>
          <w:sz w:val="24"/>
        </w:rPr>
        <w:t>。</w:t>
      </w:r>
    </w:p>
    <w:p w14:paraId="330B57D7" w14:textId="77777777" w:rsidR="00301FC8" w:rsidRPr="00990B09" w:rsidRDefault="00301FC8" w:rsidP="00301FC8">
      <w:pPr>
        <w:spacing w:line="360" w:lineRule="auto"/>
        <w:ind w:firstLineChars="200" w:firstLine="422"/>
        <w:rPr>
          <w:b/>
          <w:bCs/>
        </w:rPr>
      </w:pPr>
      <w:bookmarkStart w:id="49" w:name="_Toc191799279"/>
      <w:r w:rsidRPr="00990B09">
        <w:rPr>
          <w:b/>
          <w:bCs/>
        </w:rPr>
        <w:t>（二）基金管理人主要人员情况</w:t>
      </w:r>
      <w:bookmarkEnd w:id="49"/>
    </w:p>
    <w:p w14:paraId="5535986A" w14:textId="77777777" w:rsidR="00301FC8" w:rsidRDefault="00301FC8" w:rsidP="00301FC8">
      <w:pPr>
        <w:tabs>
          <w:tab w:val="left" w:pos="3827"/>
          <w:tab w:val="center" w:pos="4393"/>
        </w:tabs>
        <w:autoSpaceDE w:val="0"/>
        <w:autoSpaceDN w:val="0"/>
        <w:adjustRightInd w:val="0"/>
        <w:spacing w:line="360" w:lineRule="auto"/>
        <w:ind w:firstLineChars="200" w:firstLine="480"/>
        <w:rPr>
          <w:sz w:val="24"/>
        </w:rPr>
      </w:pPr>
      <w:r>
        <w:rPr>
          <w:rFonts w:hint="eastAsia"/>
          <w:sz w:val="24"/>
        </w:rPr>
        <w:lastRenderedPageBreak/>
        <w:t>1</w:t>
      </w:r>
      <w:r>
        <w:rPr>
          <w:rFonts w:hint="eastAsia"/>
          <w:sz w:val="24"/>
        </w:rPr>
        <w:t>、</w:t>
      </w:r>
      <w:r w:rsidRPr="00990B09">
        <w:rPr>
          <w:sz w:val="24"/>
        </w:rPr>
        <w:t>董事会成员</w:t>
      </w:r>
    </w:p>
    <w:p w14:paraId="0424F506"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苏金奎：</w:t>
      </w:r>
      <w:r w:rsidRPr="00A379E8">
        <w:rPr>
          <w:rFonts w:hint="eastAsia"/>
          <w:sz w:val="24"/>
        </w:rPr>
        <w:t>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18D8AAD8"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曹锋：</w:t>
      </w:r>
      <w:r w:rsidRPr="00A379E8">
        <w:rPr>
          <w:rFonts w:hint="eastAsia"/>
          <w:sz w:val="24"/>
        </w:rPr>
        <w:t>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4B1ED4C5"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贺强：</w:t>
      </w:r>
      <w:r w:rsidRPr="00A379E8">
        <w:rPr>
          <w:rFonts w:hint="eastAsia"/>
          <w:sz w:val="24"/>
        </w:rPr>
        <w:t>董事。男，本科。现任华龙证券股份有限公司副总经理、证券投资总部总经理，金城资本管理有限公司董事，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78D55B29"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钱宁波：</w:t>
      </w:r>
      <w:r w:rsidRPr="00A379E8">
        <w:rPr>
          <w:rFonts w:hint="eastAsia"/>
          <w:sz w:val="24"/>
        </w:rPr>
        <w:t>董事。男，硕士研究生。现任成都农村商业银行股份有限公司资产保全部总经理。曾就职于成都市水利电力勘察设计院，北京市天铎律师事务所，华夏银行成都分行。</w:t>
      </w:r>
    </w:p>
    <w:p w14:paraId="2C172CAE"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陈亚禹：</w:t>
      </w:r>
      <w:r w:rsidRPr="00A379E8">
        <w:rPr>
          <w:rFonts w:hint="eastAsia"/>
          <w:sz w:val="24"/>
        </w:rPr>
        <w:t>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1019E18F"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曹孟博：</w:t>
      </w:r>
      <w:r w:rsidRPr="00A379E8">
        <w:rPr>
          <w:rFonts w:hint="eastAsia"/>
          <w:sz w:val="24"/>
        </w:rPr>
        <w:t>董事。男，工程硕士，高级经济师。现任济钢集团有限公司董事会审计与风险委员会工作组组长，济南空天产业发展投资有限公司监事，中国重型汽车集团有限公司监事，山东省冶金科学研究院股份有限公司监事，曾任济钢集团有限公司炼铁厂科员，财务部科员、科长、副处长、部长，党委委员，董事，董事会薪酬与考核委员会工作组组长。曾就职于山东钢铁股份有限公司财务部、济南分公司。</w:t>
      </w:r>
    </w:p>
    <w:p w14:paraId="4BEEF654"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王小刚：</w:t>
      </w:r>
      <w:r w:rsidRPr="00A379E8">
        <w:rPr>
          <w:rFonts w:hint="eastAsia"/>
          <w:sz w:val="24"/>
        </w:rPr>
        <w:t>董事。男，理学硕士。现任华商基金管理有限公司党支部书记、总</w:t>
      </w:r>
      <w:r w:rsidRPr="00A379E8">
        <w:rPr>
          <w:rFonts w:hint="eastAsia"/>
          <w:sz w:val="24"/>
        </w:rPr>
        <w:lastRenderedPageBreak/>
        <w:t>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296CC404"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刘志军：</w:t>
      </w:r>
      <w:r w:rsidRPr="00A379E8">
        <w:rPr>
          <w:rFonts w:hint="eastAsia"/>
          <w:sz w:val="24"/>
        </w:rPr>
        <w:t>独立董事。女，博士研究生。现任兰州财经大学教授，兰州黄河企业股份有限公司独立董事，克拉玛依市建业能源股份有限公司独立董事，方大炭素新材料科技股份有限公司独立董事。</w:t>
      </w:r>
    </w:p>
    <w:p w14:paraId="4CA89C94"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高菠阳：</w:t>
      </w:r>
      <w:r w:rsidRPr="00A379E8">
        <w:rPr>
          <w:rFonts w:hint="eastAsia"/>
          <w:sz w:val="24"/>
        </w:rPr>
        <w:t>独立董事。女，博士研究生。现任</w:t>
      </w:r>
      <w:r w:rsidRPr="00A379E8">
        <w:rPr>
          <w:sz w:val="24"/>
        </w:rPr>
        <w:t>中央财经大学管理科学与工程学院教授</w:t>
      </w:r>
      <w:r w:rsidRPr="00A379E8">
        <w:rPr>
          <w:rFonts w:hint="eastAsia"/>
          <w:sz w:val="24"/>
        </w:rPr>
        <w:t>，</w:t>
      </w:r>
      <w:r w:rsidRPr="00A379E8">
        <w:rPr>
          <w:sz w:val="24"/>
        </w:rPr>
        <w:t>中央财经大学</w:t>
      </w:r>
      <w:r w:rsidRPr="00A379E8">
        <w:rPr>
          <w:sz w:val="24"/>
        </w:rPr>
        <w:t>-</w:t>
      </w:r>
      <w:r w:rsidRPr="00A379E8">
        <w:rPr>
          <w:sz w:val="24"/>
        </w:rPr>
        <w:t>电子科技大学联合数据研究中心</w:t>
      </w:r>
      <w:r w:rsidRPr="00A379E8">
        <w:rPr>
          <w:rFonts w:hint="eastAsia"/>
          <w:sz w:val="24"/>
        </w:rPr>
        <w:t>副主任，国寿健康产业投资有限公司独立董事，北京纳尔顿咨询有限公司监事。曾任国务院发展研究中心产业经济部访问学者，</w:t>
      </w:r>
      <w:r w:rsidRPr="00A379E8">
        <w:rPr>
          <w:sz w:val="24"/>
        </w:rPr>
        <w:t>中央财经大学管理科学与工程学院</w:t>
      </w:r>
      <w:r w:rsidRPr="00A379E8">
        <w:rPr>
          <w:rFonts w:hint="eastAsia"/>
          <w:sz w:val="24"/>
        </w:rPr>
        <w:t>讲师、副教授、产教融合部主任。</w:t>
      </w:r>
    </w:p>
    <w:p w14:paraId="7B8BAC69" w14:textId="77777777" w:rsidR="00301FC8" w:rsidRPr="000C05DD"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王珏：</w:t>
      </w:r>
      <w:r w:rsidRPr="00A379E8">
        <w:rPr>
          <w:rFonts w:hint="eastAsia"/>
          <w:sz w:val="24"/>
        </w:rPr>
        <w:t>独立董事。男，博士研究生。现任西南财经大学研究生院院长、党委委员，四川省普通本科高等学校经济与贸易类专业教学指导委员会主任委员，中国国际贸易学会常委理事。曾任</w:t>
      </w:r>
      <w:r w:rsidRPr="00A379E8">
        <w:rPr>
          <w:sz w:val="24"/>
        </w:rPr>
        <w:t>西南财经大学国际商学院</w:t>
      </w:r>
      <w:r w:rsidRPr="00A379E8">
        <w:rPr>
          <w:rFonts w:hint="eastAsia"/>
          <w:sz w:val="24"/>
        </w:rPr>
        <w:t>教师，中英</w:t>
      </w:r>
      <w:r w:rsidRPr="00A379E8">
        <w:rPr>
          <w:rFonts w:hint="eastAsia"/>
          <w:sz w:val="24"/>
        </w:rPr>
        <w:t>FDI</w:t>
      </w:r>
      <w:r w:rsidRPr="00A379E8">
        <w:rPr>
          <w:rFonts w:hint="eastAsia"/>
          <w:sz w:val="24"/>
        </w:rPr>
        <w:t>研究所所长，国际商务系系主任，国际商学院院长助理、副院长、院长，工商管理学院院长。</w:t>
      </w:r>
    </w:p>
    <w:p w14:paraId="38621F66" w14:textId="77777777" w:rsidR="00301FC8" w:rsidRDefault="00301FC8" w:rsidP="00301FC8">
      <w:pPr>
        <w:tabs>
          <w:tab w:val="left" w:pos="3827"/>
          <w:tab w:val="center" w:pos="4393"/>
        </w:tabs>
        <w:autoSpaceDE w:val="0"/>
        <w:autoSpaceDN w:val="0"/>
        <w:adjustRightInd w:val="0"/>
        <w:spacing w:line="360" w:lineRule="auto"/>
        <w:ind w:firstLineChars="200" w:firstLine="480"/>
        <w:rPr>
          <w:sz w:val="24"/>
        </w:rPr>
      </w:pPr>
      <w:r w:rsidRPr="000C05DD">
        <w:rPr>
          <w:rFonts w:hint="eastAsia"/>
          <w:sz w:val="24"/>
        </w:rPr>
        <w:t>张涵：</w:t>
      </w:r>
      <w:r w:rsidRPr="00A379E8">
        <w:rPr>
          <w:rFonts w:hint="eastAsia"/>
          <w:sz w:val="24"/>
        </w:rPr>
        <w:t>独立董事。男，博士研究生。现任山东政法学院副教授，</w:t>
      </w:r>
      <w:r w:rsidRPr="00A379E8">
        <w:rPr>
          <w:sz w:val="24"/>
        </w:rPr>
        <w:t>山东文泉坤园律师事务所</w:t>
      </w:r>
      <w:r w:rsidRPr="00A379E8">
        <w:rPr>
          <w:rFonts w:hint="eastAsia"/>
          <w:sz w:val="24"/>
        </w:rPr>
        <w:t>讲师。曾任</w:t>
      </w:r>
      <w:r w:rsidRPr="00A379E8">
        <w:rPr>
          <w:sz w:val="24"/>
        </w:rPr>
        <w:t>山东政法学院</w:t>
      </w:r>
      <w:r w:rsidRPr="00A379E8">
        <w:rPr>
          <w:rFonts w:hint="eastAsia"/>
          <w:sz w:val="24"/>
        </w:rPr>
        <w:t>科员。</w:t>
      </w:r>
    </w:p>
    <w:p w14:paraId="275B4B39" w14:textId="77777777" w:rsidR="00301FC8" w:rsidRDefault="00301FC8" w:rsidP="00301FC8">
      <w:pPr>
        <w:tabs>
          <w:tab w:val="left" w:pos="3827"/>
          <w:tab w:val="center" w:pos="4393"/>
        </w:tabs>
        <w:autoSpaceDE w:val="0"/>
        <w:autoSpaceDN w:val="0"/>
        <w:adjustRightInd w:val="0"/>
        <w:spacing w:line="360" w:lineRule="auto"/>
        <w:ind w:firstLineChars="200" w:firstLine="480"/>
        <w:rPr>
          <w:sz w:val="24"/>
        </w:rPr>
      </w:pPr>
    </w:p>
    <w:p w14:paraId="746181E6" w14:textId="77777777" w:rsidR="00301FC8" w:rsidRDefault="00301FC8" w:rsidP="00301FC8">
      <w:pPr>
        <w:spacing w:afterLines="50" w:after="156" w:line="360" w:lineRule="auto"/>
        <w:ind w:firstLine="480"/>
        <w:rPr>
          <w:sz w:val="24"/>
        </w:rPr>
      </w:pPr>
      <w:r>
        <w:rPr>
          <w:rFonts w:hint="eastAsia"/>
          <w:sz w:val="24"/>
        </w:rPr>
        <w:t>2</w:t>
      </w:r>
      <w:r>
        <w:rPr>
          <w:rFonts w:hint="eastAsia"/>
          <w:sz w:val="24"/>
        </w:rPr>
        <w:t>、</w:t>
      </w:r>
      <w:r w:rsidRPr="00990B09">
        <w:rPr>
          <w:sz w:val="24"/>
        </w:rPr>
        <w:t>监事会成员</w:t>
      </w:r>
    </w:p>
    <w:p w14:paraId="5BC15D99" w14:textId="77777777" w:rsidR="00301FC8" w:rsidRPr="000C05DD" w:rsidRDefault="00301FC8" w:rsidP="00301FC8">
      <w:pPr>
        <w:spacing w:afterLines="50" w:after="156" w:line="360" w:lineRule="auto"/>
        <w:ind w:firstLine="480"/>
        <w:rPr>
          <w:sz w:val="24"/>
        </w:rPr>
      </w:pPr>
      <w:r w:rsidRPr="000C05DD">
        <w:rPr>
          <w:rFonts w:hint="eastAsia"/>
          <w:sz w:val="24"/>
        </w:rPr>
        <w:t>胡海全：</w:t>
      </w:r>
      <w:r w:rsidRPr="00A379E8">
        <w:rPr>
          <w:rFonts w:hint="eastAsia"/>
          <w:sz w:val="24"/>
        </w:rPr>
        <w:t>监事会主席。男，本科，会计师。现任华龙证券股份有限公司党委委员、副总经理、首席风险官、风险控制总部总经理、内核部总经理，甘肃宏良皮业股份有限公司董事。曾任华龙证券股份有限公司计划财务总部副总经理、合规风控管理总部总经理、合规副总监。曾就职于兰州平板玻璃厂，甘肃华联会计师事务所，五联联合会计师事务所（现瑞华会计师事务所）。</w:t>
      </w:r>
    </w:p>
    <w:p w14:paraId="243098F7" w14:textId="77777777" w:rsidR="00301FC8" w:rsidRPr="000C05DD" w:rsidRDefault="00301FC8" w:rsidP="00301FC8">
      <w:pPr>
        <w:spacing w:afterLines="50" w:after="156" w:line="360" w:lineRule="auto"/>
        <w:ind w:firstLine="480"/>
        <w:rPr>
          <w:sz w:val="24"/>
        </w:rPr>
      </w:pPr>
      <w:r w:rsidRPr="000C05DD">
        <w:rPr>
          <w:rFonts w:hint="eastAsia"/>
          <w:sz w:val="24"/>
        </w:rPr>
        <w:t>王泽龙：</w:t>
      </w:r>
      <w:r w:rsidRPr="00A379E8">
        <w:rPr>
          <w:rFonts w:hint="eastAsia"/>
          <w:sz w:val="24"/>
        </w:rPr>
        <w:t>监事。男，本科，助理会计师。现任成都农村商业银行股份有限公司金融市场部经理，曾任成都农村商业银行股份有限公司金融市场部副经理。曾</w:t>
      </w:r>
      <w:r w:rsidRPr="00A379E8">
        <w:rPr>
          <w:rFonts w:hint="eastAsia"/>
          <w:sz w:val="24"/>
        </w:rPr>
        <w:lastRenderedPageBreak/>
        <w:t>就职于交通银行四川省分行，天津银行成都分行。</w:t>
      </w:r>
    </w:p>
    <w:p w14:paraId="77690229" w14:textId="77777777" w:rsidR="00301FC8" w:rsidRPr="000C05DD" w:rsidRDefault="00301FC8" w:rsidP="00301FC8">
      <w:pPr>
        <w:spacing w:afterLines="50" w:after="156" w:line="360" w:lineRule="auto"/>
        <w:ind w:firstLine="480"/>
        <w:rPr>
          <w:sz w:val="24"/>
        </w:rPr>
      </w:pPr>
      <w:r w:rsidRPr="000C05DD">
        <w:rPr>
          <w:rFonts w:hint="eastAsia"/>
          <w:sz w:val="24"/>
        </w:rPr>
        <w:t>宋锋：</w:t>
      </w:r>
      <w:r w:rsidRPr="00A379E8">
        <w:rPr>
          <w:rFonts w:hint="eastAsia"/>
          <w:sz w:val="24"/>
        </w:rPr>
        <w:t>监事。男，研究生，正高级会计师。现任济钢集团有限公司财务部经理，济南兴鲁实业开发总公司总经理兼法定代表人，齐鲁银行股份有限公司监事，国铭铸管股份有限公司董事，济南空天产业发展投资有限公司法定代表人、董事长、总经理。曾任济钢集团有限公司财务部科员、副科长、科长、部长助理、副部长。曾就职于济钢（马）钢板有限公司。</w:t>
      </w:r>
    </w:p>
    <w:p w14:paraId="1284D536" w14:textId="77777777" w:rsidR="00301FC8" w:rsidRPr="000C05DD" w:rsidRDefault="00301FC8" w:rsidP="00301FC8">
      <w:pPr>
        <w:spacing w:afterLines="50" w:after="156" w:line="360" w:lineRule="auto"/>
        <w:ind w:firstLine="480"/>
        <w:rPr>
          <w:sz w:val="24"/>
        </w:rPr>
      </w:pPr>
      <w:r w:rsidRPr="000C05DD">
        <w:rPr>
          <w:rFonts w:hint="eastAsia"/>
          <w:sz w:val="24"/>
        </w:rPr>
        <w:t>程蕾：</w:t>
      </w:r>
      <w:r w:rsidRPr="00A379E8">
        <w:rPr>
          <w:rFonts w:hint="eastAsia"/>
          <w:sz w:val="24"/>
        </w:rPr>
        <w:t>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0CF424E7" w14:textId="77777777" w:rsidR="00301FC8" w:rsidRPr="000C05DD" w:rsidRDefault="00301FC8" w:rsidP="00301FC8">
      <w:pPr>
        <w:spacing w:afterLines="50" w:after="156" w:line="360" w:lineRule="auto"/>
        <w:ind w:firstLine="480"/>
        <w:rPr>
          <w:sz w:val="24"/>
        </w:rPr>
      </w:pPr>
      <w:r w:rsidRPr="000C05DD">
        <w:rPr>
          <w:rFonts w:hint="eastAsia"/>
          <w:sz w:val="24"/>
        </w:rPr>
        <w:t>童立：</w:t>
      </w:r>
      <w:r w:rsidRPr="00A379E8">
        <w:rPr>
          <w:rFonts w:hint="eastAsia"/>
          <w:sz w:val="24"/>
        </w:rPr>
        <w:t>职工监事。男，硕士研究生。现任华商基金管理有限公司研究总监、研究发展部总经理、基金经理，曾任华商基金管理有限公司行业研究员、基金经理助理、研究发展部总经理助理、研究发展部副总经理。</w:t>
      </w:r>
    </w:p>
    <w:p w14:paraId="148EC49B" w14:textId="353D71F6" w:rsidR="00301FC8" w:rsidRDefault="00301FC8" w:rsidP="002823D4">
      <w:pPr>
        <w:spacing w:afterLines="50" w:after="156" w:line="360" w:lineRule="auto"/>
        <w:ind w:firstLine="480"/>
        <w:rPr>
          <w:sz w:val="24"/>
        </w:rPr>
      </w:pPr>
      <w:r w:rsidRPr="000C05DD">
        <w:rPr>
          <w:rFonts w:hint="eastAsia"/>
          <w:sz w:val="24"/>
        </w:rPr>
        <w:t>易金剑：</w:t>
      </w:r>
      <w:r w:rsidRPr="00A379E8">
        <w:rPr>
          <w:rFonts w:hint="eastAsia"/>
          <w:sz w:val="24"/>
        </w:rPr>
        <w:t>职工监事。男，硕士研究生，企业人力资源管理师（一级），中级经济师。现任华商基金管理有限公司综合管理部总经理，曾任华商基金管理有限公司人力资源经理、人力资源高级经理、综合管理部副总经理。曾就职于杰迈晶雅人力资源有限公司，</w:t>
      </w:r>
      <w:r w:rsidRPr="00A379E8">
        <w:rPr>
          <w:rFonts w:hint="eastAsia"/>
          <w:sz w:val="24"/>
        </w:rPr>
        <w:t>IBM</w:t>
      </w:r>
      <w:r w:rsidRPr="00A379E8">
        <w:rPr>
          <w:rFonts w:hint="eastAsia"/>
          <w:sz w:val="24"/>
        </w:rPr>
        <w:t>（中国），中国民生银行总行，中银基金管理有限公司。</w:t>
      </w:r>
    </w:p>
    <w:p w14:paraId="441932DE" w14:textId="77777777" w:rsidR="00301FC8" w:rsidRPr="00990B09" w:rsidRDefault="00301FC8" w:rsidP="00301FC8">
      <w:pPr>
        <w:spacing w:line="360" w:lineRule="auto"/>
        <w:ind w:firstLine="480"/>
        <w:rPr>
          <w:sz w:val="24"/>
        </w:rPr>
      </w:pPr>
      <w:r>
        <w:rPr>
          <w:rFonts w:hint="eastAsia"/>
          <w:sz w:val="24"/>
        </w:rPr>
        <w:t>3</w:t>
      </w:r>
      <w:r>
        <w:rPr>
          <w:rFonts w:hint="eastAsia"/>
          <w:sz w:val="24"/>
        </w:rPr>
        <w:t>、</w:t>
      </w:r>
      <w:r w:rsidRPr="00990B09">
        <w:rPr>
          <w:sz w:val="24"/>
        </w:rPr>
        <w:t>总经理及其他高级管理人员</w:t>
      </w:r>
    </w:p>
    <w:p w14:paraId="15C15035" w14:textId="77777777" w:rsidR="00301FC8" w:rsidRPr="00990B09" w:rsidRDefault="00301FC8" w:rsidP="00301FC8">
      <w:pPr>
        <w:spacing w:line="360" w:lineRule="auto"/>
        <w:ind w:firstLineChars="200" w:firstLine="480"/>
        <w:rPr>
          <w:sz w:val="24"/>
        </w:rPr>
      </w:pPr>
      <w:r>
        <w:rPr>
          <w:rFonts w:hint="eastAsia"/>
          <w:sz w:val="24"/>
        </w:rPr>
        <w:t>王小刚：总经理、财务负责人。简历同上。</w:t>
      </w:r>
    </w:p>
    <w:p w14:paraId="342EC7C3" w14:textId="77777777" w:rsidR="00301FC8" w:rsidRDefault="00301FC8" w:rsidP="00301FC8">
      <w:pPr>
        <w:spacing w:line="360" w:lineRule="auto"/>
        <w:ind w:firstLine="480"/>
        <w:rPr>
          <w:sz w:val="24"/>
        </w:rPr>
      </w:pPr>
      <w:r>
        <w:rPr>
          <w:rFonts w:hint="eastAsia"/>
          <w:sz w:val="24"/>
        </w:rPr>
        <w:t>高敏：督察</w:t>
      </w:r>
      <w:r>
        <w:rPr>
          <w:sz w:val="24"/>
        </w:rPr>
        <w:t>长、董事会秘书。</w:t>
      </w:r>
      <w:r>
        <w:rPr>
          <w:rFonts w:hint="eastAsia"/>
          <w:sz w:val="24"/>
        </w:rPr>
        <w:t>女，会计专业硕士</w:t>
      </w:r>
      <w:r w:rsidRPr="004206F5">
        <w:rPr>
          <w:rFonts w:hint="eastAsia"/>
          <w:sz w:val="24"/>
        </w:rPr>
        <w:t>，高级会计师、注册会计师、注册评估师、注册税务师、国际注册内部审计师</w:t>
      </w:r>
      <w:r>
        <w:rPr>
          <w:rFonts w:hint="eastAsia"/>
          <w:sz w:val="24"/>
        </w:rPr>
        <w:t>。</w:t>
      </w:r>
      <w:r>
        <w:rPr>
          <w:rFonts w:hint="eastAsia"/>
          <w:sz w:val="24"/>
        </w:rPr>
        <w:t>2007</w:t>
      </w:r>
      <w:r>
        <w:rPr>
          <w:rFonts w:hint="eastAsia"/>
          <w:sz w:val="24"/>
        </w:rPr>
        <w:t>年</w:t>
      </w:r>
      <w:r>
        <w:rPr>
          <w:rFonts w:hint="eastAsia"/>
          <w:sz w:val="24"/>
        </w:rPr>
        <w:t>5</w:t>
      </w:r>
      <w:r>
        <w:rPr>
          <w:rFonts w:hint="eastAsia"/>
          <w:sz w:val="24"/>
        </w:rPr>
        <w:t>月加入华商基金管理有限公司，曾任</w:t>
      </w:r>
      <w:r>
        <w:rPr>
          <w:sz w:val="24"/>
        </w:rPr>
        <w:t>综合管理部总经理、深圳分公司总经理、公司副总经理；</w:t>
      </w:r>
      <w:r>
        <w:rPr>
          <w:rFonts w:hint="eastAsia"/>
          <w:sz w:val="24"/>
        </w:rPr>
        <w:t>曾就职于</w:t>
      </w:r>
      <w:r w:rsidRPr="00D86D4C">
        <w:rPr>
          <w:rFonts w:hint="eastAsia"/>
          <w:sz w:val="24"/>
        </w:rPr>
        <w:t>兰州百货大楼股份有限公司计划财务总部</w:t>
      </w:r>
      <w:r>
        <w:rPr>
          <w:rFonts w:hint="eastAsia"/>
          <w:sz w:val="24"/>
        </w:rPr>
        <w:t>任</w:t>
      </w:r>
      <w:r w:rsidRPr="00D86D4C">
        <w:rPr>
          <w:rFonts w:hint="eastAsia"/>
          <w:sz w:val="24"/>
        </w:rPr>
        <w:t>主管会计</w:t>
      </w:r>
      <w:r>
        <w:rPr>
          <w:rFonts w:hint="eastAsia"/>
          <w:sz w:val="24"/>
        </w:rPr>
        <w:t>，</w:t>
      </w:r>
      <w:r w:rsidRPr="00D86D4C">
        <w:rPr>
          <w:rFonts w:hint="eastAsia"/>
          <w:sz w:val="24"/>
        </w:rPr>
        <w:t>甘肃金信会计师事务所</w:t>
      </w:r>
      <w:r>
        <w:rPr>
          <w:rFonts w:hint="eastAsia"/>
          <w:sz w:val="24"/>
        </w:rPr>
        <w:t>任审计主管，</w:t>
      </w:r>
      <w:r w:rsidRPr="00D86D4C">
        <w:rPr>
          <w:rFonts w:hint="eastAsia"/>
          <w:sz w:val="24"/>
        </w:rPr>
        <w:t>兰州金瑞税务师事务所业务部</w:t>
      </w:r>
      <w:r>
        <w:rPr>
          <w:rFonts w:hint="eastAsia"/>
          <w:sz w:val="24"/>
        </w:rPr>
        <w:t>任副主任，</w:t>
      </w:r>
      <w:r w:rsidRPr="00D86D4C">
        <w:rPr>
          <w:rFonts w:hint="eastAsia"/>
          <w:sz w:val="24"/>
        </w:rPr>
        <w:t>华龙证券</w:t>
      </w:r>
      <w:r>
        <w:rPr>
          <w:rFonts w:hint="eastAsia"/>
          <w:sz w:val="24"/>
        </w:rPr>
        <w:t>股份</w:t>
      </w:r>
      <w:r w:rsidRPr="00D86D4C">
        <w:rPr>
          <w:rFonts w:hint="eastAsia"/>
          <w:sz w:val="24"/>
        </w:rPr>
        <w:t>有限公司计划财务总部</w:t>
      </w:r>
      <w:r>
        <w:rPr>
          <w:rFonts w:hint="eastAsia"/>
          <w:sz w:val="24"/>
        </w:rPr>
        <w:t>任副总经理。</w:t>
      </w:r>
    </w:p>
    <w:p w14:paraId="01B25AC3" w14:textId="77777777" w:rsidR="00301FC8" w:rsidRDefault="00301FC8" w:rsidP="00301FC8">
      <w:pPr>
        <w:spacing w:line="360" w:lineRule="auto"/>
        <w:ind w:firstLine="480"/>
        <w:rPr>
          <w:sz w:val="24"/>
        </w:rPr>
      </w:pPr>
      <w:r>
        <w:rPr>
          <w:rFonts w:hint="eastAsia"/>
          <w:sz w:val="24"/>
        </w:rPr>
        <w:t>王</w:t>
      </w:r>
      <w:r>
        <w:rPr>
          <w:sz w:val="24"/>
        </w:rPr>
        <w:t>华</w:t>
      </w:r>
      <w:r>
        <w:rPr>
          <w:rFonts w:hint="eastAsia"/>
          <w:sz w:val="24"/>
        </w:rPr>
        <w:t>：</w:t>
      </w:r>
      <w:r>
        <w:rPr>
          <w:sz w:val="24"/>
        </w:rPr>
        <w:t>副总经理</w:t>
      </w:r>
      <w:r>
        <w:rPr>
          <w:rFonts w:hint="eastAsia"/>
          <w:sz w:val="24"/>
        </w:rPr>
        <w:t>。</w:t>
      </w:r>
      <w:r>
        <w:rPr>
          <w:sz w:val="24"/>
        </w:rPr>
        <w:t>男，工商管理硕士。</w:t>
      </w:r>
      <w:r w:rsidRPr="008665A4">
        <w:rPr>
          <w:rFonts w:hint="eastAsia"/>
          <w:sz w:val="24"/>
        </w:rPr>
        <w:t>2007</w:t>
      </w:r>
      <w:r w:rsidRPr="008665A4">
        <w:rPr>
          <w:rFonts w:hint="eastAsia"/>
          <w:sz w:val="24"/>
        </w:rPr>
        <w:t>年</w:t>
      </w:r>
      <w:r w:rsidRPr="008665A4">
        <w:rPr>
          <w:rFonts w:hint="eastAsia"/>
          <w:sz w:val="24"/>
        </w:rPr>
        <w:t>4</w:t>
      </w:r>
      <w:r w:rsidRPr="008665A4">
        <w:rPr>
          <w:rFonts w:hint="eastAsia"/>
          <w:sz w:val="24"/>
        </w:rPr>
        <w:t>月加入华商基金管理有限公司，</w:t>
      </w:r>
      <w:r>
        <w:rPr>
          <w:rFonts w:hint="eastAsia"/>
          <w:sz w:val="24"/>
        </w:rPr>
        <w:t>曾</w:t>
      </w:r>
      <w:r w:rsidRPr="008665A4">
        <w:rPr>
          <w:rFonts w:hint="eastAsia"/>
          <w:sz w:val="24"/>
        </w:rPr>
        <w:t>任证券交易部主管、总经理，机构投资一部总经理、投资经理，</w:t>
      </w:r>
      <w:r>
        <w:rPr>
          <w:rFonts w:hint="eastAsia"/>
          <w:sz w:val="24"/>
        </w:rPr>
        <w:t>混合资产投资部总经理，</w:t>
      </w:r>
      <w:r w:rsidRPr="008665A4">
        <w:rPr>
          <w:rFonts w:hint="eastAsia"/>
          <w:sz w:val="24"/>
        </w:rPr>
        <w:t>公司总经理助理</w:t>
      </w:r>
      <w:r>
        <w:rPr>
          <w:rFonts w:hint="eastAsia"/>
          <w:sz w:val="24"/>
        </w:rPr>
        <w:t>，深圳分公司总经理；曾</w:t>
      </w:r>
      <w:r>
        <w:rPr>
          <w:sz w:val="24"/>
        </w:rPr>
        <w:t>任</w:t>
      </w:r>
      <w:r w:rsidRPr="008665A4">
        <w:rPr>
          <w:rFonts w:hint="eastAsia"/>
          <w:sz w:val="24"/>
        </w:rPr>
        <w:t>中国物资再生利用</w:t>
      </w:r>
      <w:r w:rsidRPr="008665A4">
        <w:rPr>
          <w:rFonts w:hint="eastAsia"/>
          <w:sz w:val="24"/>
        </w:rPr>
        <w:lastRenderedPageBreak/>
        <w:t>总公司上海期货交易部投资分析员、部门副经理、部门经理</w:t>
      </w:r>
      <w:r>
        <w:rPr>
          <w:rFonts w:hint="eastAsia"/>
          <w:sz w:val="24"/>
        </w:rPr>
        <w:t>，</w:t>
      </w:r>
      <w:r w:rsidRPr="008665A4">
        <w:rPr>
          <w:rFonts w:hint="eastAsia"/>
          <w:sz w:val="24"/>
        </w:rPr>
        <w:t>上海宏达期货有限公司投资结算部总监</w:t>
      </w:r>
      <w:r>
        <w:rPr>
          <w:rFonts w:hint="eastAsia"/>
          <w:sz w:val="24"/>
        </w:rPr>
        <w:t>，</w:t>
      </w:r>
      <w:r w:rsidRPr="008665A4">
        <w:rPr>
          <w:rFonts w:hint="eastAsia"/>
          <w:sz w:val="24"/>
        </w:rPr>
        <w:t>中国经济开发信托投资公司北京证券营业部总经理助理、研究发展部经理</w:t>
      </w:r>
      <w:r>
        <w:rPr>
          <w:rFonts w:hint="eastAsia"/>
          <w:sz w:val="24"/>
        </w:rPr>
        <w:t>，</w:t>
      </w:r>
      <w:r w:rsidRPr="008665A4">
        <w:rPr>
          <w:rFonts w:hint="eastAsia"/>
          <w:sz w:val="24"/>
        </w:rPr>
        <w:t>中海基金筹备组成员</w:t>
      </w:r>
      <w:r>
        <w:rPr>
          <w:rFonts w:hint="eastAsia"/>
          <w:sz w:val="24"/>
        </w:rPr>
        <w:t>，</w:t>
      </w:r>
      <w:r w:rsidRPr="008665A4">
        <w:rPr>
          <w:rFonts w:hint="eastAsia"/>
          <w:sz w:val="24"/>
        </w:rPr>
        <w:t>北京华商投资有限公司副总经理</w:t>
      </w:r>
      <w:r>
        <w:rPr>
          <w:rFonts w:hint="eastAsia"/>
          <w:sz w:val="24"/>
        </w:rPr>
        <w:t>。</w:t>
      </w:r>
    </w:p>
    <w:p w14:paraId="325092ED" w14:textId="77777777" w:rsidR="00301FC8" w:rsidRDefault="00301FC8" w:rsidP="00301FC8">
      <w:pPr>
        <w:spacing w:line="360" w:lineRule="auto"/>
        <w:ind w:firstLine="480"/>
        <w:rPr>
          <w:sz w:val="24"/>
        </w:rPr>
      </w:pPr>
      <w:r>
        <w:rPr>
          <w:rFonts w:hint="eastAsia"/>
          <w:sz w:val="24"/>
        </w:rPr>
        <w:t>吴</w:t>
      </w:r>
      <w:r>
        <w:rPr>
          <w:sz w:val="24"/>
        </w:rPr>
        <w:t>林谦</w:t>
      </w:r>
      <w:r>
        <w:rPr>
          <w:rFonts w:hint="eastAsia"/>
          <w:sz w:val="24"/>
        </w:rPr>
        <w:t>：</w:t>
      </w:r>
      <w:r>
        <w:rPr>
          <w:sz w:val="24"/>
        </w:rPr>
        <w:t>副总经理。男，大学本科</w:t>
      </w:r>
      <w:r>
        <w:rPr>
          <w:rFonts w:hint="eastAsia"/>
          <w:sz w:val="24"/>
        </w:rPr>
        <w:t>。</w:t>
      </w:r>
      <w:r>
        <w:rPr>
          <w:rFonts w:hint="eastAsia"/>
          <w:sz w:val="24"/>
        </w:rPr>
        <w:t>2019</w:t>
      </w:r>
      <w:r>
        <w:rPr>
          <w:rFonts w:hint="eastAsia"/>
          <w:sz w:val="24"/>
        </w:rPr>
        <w:t>年</w:t>
      </w:r>
      <w:r>
        <w:rPr>
          <w:rFonts w:hint="eastAsia"/>
          <w:sz w:val="24"/>
        </w:rPr>
        <w:t>1</w:t>
      </w:r>
      <w:r>
        <w:rPr>
          <w:rFonts w:hint="eastAsia"/>
          <w:sz w:val="24"/>
        </w:rPr>
        <w:t>月</w:t>
      </w:r>
      <w:r>
        <w:rPr>
          <w:sz w:val="24"/>
        </w:rPr>
        <w:t>加入华商基金管理有限公司</w:t>
      </w:r>
      <w:r>
        <w:rPr>
          <w:rFonts w:hint="eastAsia"/>
          <w:sz w:val="24"/>
        </w:rPr>
        <w:t>，曾任上海分公司总经理；</w:t>
      </w:r>
      <w:r>
        <w:rPr>
          <w:sz w:val="24"/>
        </w:rPr>
        <w:t>曾</w:t>
      </w:r>
      <w:r>
        <w:rPr>
          <w:rFonts w:hint="eastAsia"/>
          <w:sz w:val="24"/>
        </w:rPr>
        <w:t>就职</w:t>
      </w:r>
      <w:r>
        <w:rPr>
          <w:sz w:val="24"/>
        </w:rPr>
        <w:t>于</w:t>
      </w:r>
      <w:r w:rsidRPr="00C2500C">
        <w:rPr>
          <w:rFonts w:hint="eastAsia"/>
          <w:sz w:val="24"/>
        </w:rPr>
        <w:t>国家地震局兰州地震研究所</w:t>
      </w:r>
      <w:r>
        <w:rPr>
          <w:rFonts w:hint="eastAsia"/>
          <w:sz w:val="24"/>
        </w:rPr>
        <w:t>，</w:t>
      </w:r>
      <w:r>
        <w:rPr>
          <w:sz w:val="24"/>
        </w:rPr>
        <w:t>任</w:t>
      </w:r>
      <w:r>
        <w:rPr>
          <w:rFonts w:hint="eastAsia"/>
          <w:sz w:val="24"/>
        </w:rPr>
        <w:t>助理</w:t>
      </w:r>
      <w:r>
        <w:rPr>
          <w:sz w:val="24"/>
        </w:rPr>
        <w:t>研究员</w:t>
      </w:r>
      <w:r>
        <w:rPr>
          <w:rFonts w:hint="eastAsia"/>
          <w:sz w:val="24"/>
        </w:rPr>
        <w:t>；</w:t>
      </w:r>
      <w:r w:rsidRPr="003D38C8">
        <w:rPr>
          <w:rFonts w:hint="eastAsia"/>
          <w:sz w:val="24"/>
        </w:rPr>
        <w:t>上海新兰德证券投资咨询公司</w:t>
      </w:r>
      <w:r>
        <w:rPr>
          <w:rFonts w:hint="eastAsia"/>
          <w:sz w:val="24"/>
        </w:rPr>
        <w:t>，</w:t>
      </w:r>
      <w:r>
        <w:rPr>
          <w:sz w:val="24"/>
        </w:rPr>
        <w:t>任</w:t>
      </w:r>
      <w:r w:rsidRPr="003D38C8">
        <w:rPr>
          <w:rFonts w:hint="eastAsia"/>
          <w:sz w:val="24"/>
        </w:rPr>
        <w:t>总经理助理</w:t>
      </w:r>
      <w:r>
        <w:rPr>
          <w:rFonts w:hint="eastAsia"/>
          <w:sz w:val="24"/>
        </w:rPr>
        <w:t>；</w:t>
      </w:r>
      <w:r w:rsidRPr="003D38C8">
        <w:rPr>
          <w:rFonts w:hint="eastAsia"/>
          <w:sz w:val="24"/>
        </w:rPr>
        <w:t>金新信托股份有限公司</w:t>
      </w:r>
      <w:r>
        <w:rPr>
          <w:rFonts w:hint="eastAsia"/>
          <w:sz w:val="24"/>
        </w:rPr>
        <w:t>，</w:t>
      </w:r>
      <w:r>
        <w:rPr>
          <w:sz w:val="24"/>
        </w:rPr>
        <w:t>从事</w:t>
      </w:r>
      <w:r w:rsidRPr="003D38C8">
        <w:rPr>
          <w:rFonts w:hint="eastAsia"/>
          <w:sz w:val="24"/>
        </w:rPr>
        <w:t>投资</w:t>
      </w:r>
      <w:r>
        <w:rPr>
          <w:rFonts w:hint="eastAsia"/>
          <w:sz w:val="24"/>
        </w:rPr>
        <w:t>管理工作</w:t>
      </w:r>
      <w:r>
        <w:rPr>
          <w:sz w:val="24"/>
        </w:rPr>
        <w:t>；</w:t>
      </w:r>
      <w:r w:rsidRPr="003D38C8">
        <w:rPr>
          <w:rFonts w:hint="eastAsia"/>
          <w:sz w:val="24"/>
        </w:rPr>
        <w:t>新疆新界集团公司</w:t>
      </w:r>
      <w:r>
        <w:rPr>
          <w:rFonts w:hint="eastAsia"/>
          <w:sz w:val="24"/>
        </w:rPr>
        <w:t>，</w:t>
      </w:r>
      <w:r w:rsidRPr="003A2C00">
        <w:rPr>
          <w:rFonts w:hint="eastAsia"/>
          <w:sz w:val="24"/>
        </w:rPr>
        <w:t>从事房地产开发项目投资工作</w:t>
      </w:r>
      <w:r>
        <w:rPr>
          <w:rFonts w:hint="eastAsia"/>
          <w:sz w:val="24"/>
        </w:rPr>
        <w:t>；</w:t>
      </w:r>
      <w:r w:rsidRPr="00A35494">
        <w:rPr>
          <w:rFonts w:hint="eastAsia"/>
          <w:sz w:val="24"/>
        </w:rPr>
        <w:t>金元证券股份有限公司乌鲁木齐黄河路营业部，从事投行及机构客户服务工作</w:t>
      </w:r>
      <w:r>
        <w:rPr>
          <w:rFonts w:hint="eastAsia"/>
          <w:sz w:val="24"/>
        </w:rPr>
        <w:t>；</w:t>
      </w:r>
      <w:r w:rsidRPr="00A35494">
        <w:rPr>
          <w:rFonts w:hint="eastAsia"/>
          <w:sz w:val="24"/>
        </w:rPr>
        <w:t>华龙证券股份有限公司乌鲁木齐扬子江路证券营业部，</w:t>
      </w:r>
      <w:r>
        <w:rPr>
          <w:rFonts w:hint="eastAsia"/>
          <w:sz w:val="24"/>
        </w:rPr>
        <w:t>历</w:t>
      </w:r>
      <w:r w:rsidRPr="00A35494">
        <w:rPr>
          <w:rFonts w:hint="eastAsia"/>
          <w:sz w:val="24"/>
        </w:rPr>
        <w:t>任副总经理</w:t>
      </w:r>
      <w:r>
        <w:rPr>
          <w:rFonts w:hint="eastAsia"/>
          <w:sz w:val="24"/>
        </w:rPr>
        <w:t>、总经理；</w:t>
      </w:r>
      <w:r w:rsidRPr="00A35494">
        <w:rPr>
          <w:rFonts w:hint="eastAsia"/>
          <w:sz w:val="24"/>
        </w:rPr>
        <w:t>华龙证券股份有限公司新疆分公司，任总经理</w:t>
      </w:r>
      <w:r>
        <w:rPr>
          <w:rFonts w:hint="eastAsia"/>
          <w:sz w:val="24"/>
        </w:rPr>
        <w:t>。</w:t>
      </w:r>
    </w:p>
    <w:p w14:paraId="58216EC2" w14:textId="77777777" w:rsidR="00301FC8" w:rsidRPr="00E75782" w:rsidRDefault="00301FC8" w:rsidP="00301FC8">
      <w:pPr>
        <w:spacing w:line="360" w:lineRule="auto"/>
        <w:ind w:firstLine="480"/>
        <w:rPr>
          <w:sz w:val="24"/>
        </w:rPr>
      </w:pPr>
      <w:r>
        <w:rPr>
          <w:rFonts w:hint="eastAsia"/>
          <w:sz w:val="24"/>
        </w:rPr>
        <w:t>陈杰：副总经理、</w:t>
      </w:r>
      <w:r w:rsidRPr="00E75782">
        <w:rPr>
          <w:rFonts w:hint="eastAsia"/>
          <w:sz w:val="24"/>
        </w:rPr>
        <w:t>基金经理、深圳分公司总经理。</w:t>
      </w:r>
      <w:r>
        <w:rPr>
          <w:rFonts w:hint="eastAsia"/>
          <w:sz w:val="24"/>
        </w:rPr>
        <w:t>男，管理学硕士。</w:t>
      </w:r>
      <w:r w:rsidRPr="00E75782">
        <w:rPr>
          <w:rFonts w:hint="eastAsia"/>
          <w:sz w:val="24"/>
        </w:rPr>
        <w:t>2018</w:t>
      </w:r>
      <w:r w:rsidRPr="00E75782">
        <w:rPr>
          <w:rFonts w:hint="eastAsia"/>
          <w:sz w:val="24"/>
        </w:rPr>
        <w:t>年</w:t>
      </w:r>
      <w:r w:rsidRPr="00E75782">
        <w:rPr>
          <w:rFonts w:hint="eastAsia"/>
          <w:sz w:val="24"/>
        </w:rPr>
        <w:t>9</w:t>
      </w:r>
      <w:r w:rsidRPr="00E75782">
        <w:rPr>
          <w:rFonts w:hint="eastAsia"/>
          <w:sz w:val="24"/>
        </w:rPr>
        <w:t>月加入华商基金管理有限公司，曾任</w:t>
      </w:r>
      <w:r>
        <w:rPr>
          <w:rFonts w:hint="eastAsia"/>
          <w:sz w:val="24"/>
        </w:rPr>
        <w:t>固定收益部总经理、</w:t>
      </w:r>
      <w:r w:rsidRPr="00E75782">
        <w:rPr>
          <w:rFonts w:hint="eastAsia"/>
          <w:sz w:val="24"/>
        </w:rPr>
        <w:t>公司总经理助理；曾就职于中国冶金设备南京有限公司，任财务部会计；南京证券股份有限公司，任固定收益部高级经理；</w:t>
      </w:r>
      <w:r w:rsidRPr="003369B0">
        <w:rPr>
          <w:rFonts w:hint="eastAsia"/>
          <w:sz w:val="24"/>
        </w:rPr>
        <w:t>华龙证券股份有限公司</w:t>
      </w:r>
      <w:r>
        <w:rPr>
          <w:rFonts w:hint="eastAsia"/>
          <w:sz w:val="24"/>
        </w:rPr>
        <w:t>，任</w:t>
      </w:r>
      <w:r w:rsidRPr="003369B0">
        <w:rPr>
          <w:rFonts w:hint="eastAsia"/>
          <w:sz w:val="24"/>
        </w:rPr>
        <w:t>固定收益部副总经理</w:t>
      </w:r>
      <w:r>
        <w:rPr>
          <w:rFonts w:hint="eastAsia"/>
          <w:sz w:val="24"/>
        </w:rPr>
        <w:t>；</w:t>
      </w:r>
      <w:r w:rsidRPr="00E75782">
        <w:rPr>
          <w:rFonts w:hint="eastAsia"/>
          <w:sz w:val="24"/>
        </w:rPr>
        <w:t>联讯证券股份有限公司，任固定收益部董事总经理；华龙证券股份有限公司，任固定收益部常务副总经理。</w:t>
      </w:r>
    </w:p>
    <w:p w14:paraId="15A2DF19" w14:textId="77777777" w:rsidR="00301FC8" w:rsidRDefault="00301FC8" w:rsidP="00301FC8">
      <w:pPr>
        <w:spacing w:line="360" w:lineRule="auto"/>
        <w:ind w:firstLine="480"/>
        <w:rPr>
          <w:sz w:val="24"/>
        </w:rPr>
      </w:pPr>
      <w:r w:rsidRPr="00E75782">
        <w:rPr>
          <w:rFonts w:hint="eastAsia"/>
          <w:sz w:val="24"/>
        </w:rPr>
        <w:t>姜丽荣：副总经理、机构业务部总经理、上海分公司总经理。</w:t>
      </w:r>
      <w:r>
        <w:rPr>
          <w:rFonts w:hint="eastAsia"/>
          <w:sz w:val="24"/>
        </w:rPr>
        <w:t>男，经济学硕士。</w:t>
      </w:r>
      <w:r w:rsidRPr="00E75782">
        <w:rPr>
          <w:rFonts w:hint="eastAsia"/>
          <w:sz w:val="24"/>
        </w:rPr>
        <w:t>2</w:t>
      </w:r>
      <w:r w:rsidRPr="00E75782">
        <w:rPr>
          <w:sz w:val="24"/>
        </w:rPr>
        <w:t>022</w:t>
      </w:r>
      <w:r w:rsidRPr="00E75782">
        <w:rPr>
          <w:rFonts w:hint="eastAsia"/>
          <w:sz w:val="24"/>
        </w:rPr>
        <w:t>年</w:t>
      </w:r>
      <w:r w:rsidRPr="00E75782">
        <w:rPr>
          <w:rFonts w:hint="eastAsia"/>
          <w:sz w:val="24"/>
        </w:rPr>
        <w:t>1</w:t>
      </w:r>
      <w:r w:rsidRPr="00E75782">
        <w:rPr>
          <w:rFonts w:hint="eastAsia"/>
          <w:sz w:val="24"/>
        </w:rPr>
        <w:t>月加入华商基金管理有限公司，曾任公司总经理助理</w:t>
      </w:r>
      <w:r>
        <w:rPr>
          <w:rFonts w:hint="eastAsia"/>
          <w:sz w:val="24"/>
        </w:rPr>
        <w:t>；</w:t>
      </w:r>
      <w:r w:rsidRPr="00E75782">
        <w:rPr>
          <w:rFonts w:hint="eastAsia"/>
          <w:sz w:val="24"/>
        </w:rPr>
        <w:t>曾就职于宁波银行股份有限公司，历任职员、非银同业部负责人；永赢基金管理有限公司，历任市场部副总监、机构部副总监、机构部总监</w:t>
      </w:r>
      <w:r>
        <w:rPr>
          <w:rFonts w:hint="eastAsia"/>
          <w:sz w:val="24"/>
        </w:rPr>
        <w:t>。</w:t>
      </w:r>
    </w:p>
    <w:p w14:paraId="245574A9" w14:textId="77777777" w:rsidR="00301FC8" w:rsidRPr="00E75782" w:rsidRDefault="00301FC8" w:rsidP="00301FC8">
      <w:pPr>
        <w:spacing w:line="360" w:lineRule="auto"/>
        <w:ind w:firstLine="480"/>
        <w:rPr>
          <w:sz w:val="24"/>
        </w:rPr>
      </w:pPr>
      <w:r>
        <w:rPr>
          <w:rFonts w:hint="eastAsia"/>
          <w:sz w:val="24"/>
        </w:rPr>
        <w:t>秦哲：首席信息官、信息技术部总经理。男，工程硕士。</w:t>
      </w:r>
      <w:r w:rsidRPr="00853B24">
        <w:rPr>
          <w:rFonts w:hint="eastAsia"/>
          <w:sz w:val="24"/>
        </w:rPr>
        <w:t>2</w:t>
      </w:r>
      <w:r w:rsidRPr="00853B24">
        <w:rPr>
          <w:sz w:val="24"/>
        </w:rPr>
        <w:t>007</w:t>
      </w:r>
      <w:r w:rsidRPr="00853B24">
        <w:rPr>
          <w:rFonts w:hint="eastAsia"/>
          <w:sz w:val="24"/>
        </w:rPr>
        <w:t>年</w:t>
      </w:r>
      <w:r w:rsidRPr="00853B24">
        <w:rPr>
          <w:rFonts w:hint="eastAsia"/>
          <w:sz w:val="24"/>
        </w:rPr>
        <w:t>8</w:t>
      </w:r>
      <w:r w:rsidRPr="00853B24">
        <w:rPr>
          <w:rFonts w:hint="eastAsia"/>
          <w:sz w:val="24"/>
        </w:rPr>
        <w:t>月加入华商基金管理有限公司，曾任运营保障部员工、运营保障部副总经理、信息技术部副总经理、信息技术总监</w:t>
      </w:r>
      <w:r>
        <w:rPr>
          <w:rFonts w:hint="eastAsia"/>
          <w:sz w:val="24"/>
        </w:rPr>
        <w:t>；曾就职于</w:t>
      </w:r>
      <w:r w:rsidRPr="00853B24">
        <w:rPr>
          <w:rFonts w:hint="eastAsia"/>
          <w:sz w:val="24"/>
        </w:rPr>
        <w:t>深圳逸新计算机开发公司</w:t>
      </w:r>
      <w:r>
        <w:rPr>
          <w:rFonts w:hint="eastAsia"/>
          <w:sz w:val="24"/>
        </w:rPr>
        <w:t>，</w:t>
      </w:r>
      <w:r w:rsidRPr="00853B24">
        <w:rPr>
          <w:rFonts w:hint="eastAsia"/>
          <w:sz w:val="24"/>
        </w:rPr>
        <w:t>任软件开发部程序员</w:t>
      </w:r>
      <w:r>
        <w:rPr>
          <w:rFonts w:hint="eastAsia"/>
          <w:sz w:val="24"/>
        </w:rPr>
        <w:t>；</w:t>
      </w:r>
      <w:r w:rsidRPr="00853B24">
        <w:rPr>
          <w:rFonts w:hint="eastAsia"/>
          <w:sz w:val="24"/>
        </w:rPr>
        <w:t>深圳金证科技股份有限公司</w:t>
      </w:r>
      <w:r>
        <w:rPr>
          <w:rFonts w:hint="eastAsia"/>
          <w:sz w:val="24"/>
        </w:rPr>
        <w:t>，任</w:t>
      </w:r>
      <w:r w:rsidRPr="00853B24">
        <w:rPr>
          <w:rFonts w:hint="eastAsia"/>
          <w:sz w:val="24"/>
        </w:rPr>
        <w:t>金融软件中心项目经理</w:t>
      </w:r>
      <w:r>
        <w:rPr>
          <w:rFonts w:hint="eastAsia"/>
          <w:sz w:val="24"/>
        </w:rPr>
        <w:t>。</w:t>
      </w:r>
    </w:p>
    <w:p w14:paraId="7D69422B" w14:textId="77777777" w:rsidR="00301FC8" w:rsidRDefault="00301FC8" w:rsidP="00301FC8">
      <w:pPr>
        <w:spacing w:line="360" w:lineRule="auto"/>
        <w:ind w:firstLineChars="200" w:firstLine="480"/>
        <w:rPr>
          <w:sz w:val="24"/>
        </w:rPr>
      </w:pPr>
      <w:r>
        <w:rPr>
          <w:rFonts w:hint="eastAsia"/>
          <w:sz w:val="24"/>
        </w:rPr>
        <w:t>4</w:t>
      </w:r>
      <w:r>
        <w:rPr>
          <w:rFonts w:hint="eastAsia"/>
          <w:sz w:val="24"/>
        </w:rPr>
        <w:t>、</w:t>
      </w:r>
      <w:r w:rsidRPr="00990B09">
        <w:rPr>
          <w:sz w:val="24"/>
        </w:rPr>
        <w:t>基金经理</w:t>
      </w:r>
    </w:p>
    <w:p w14:paraId="2E95B2E0" w14:textId="77777777" w:rsidR="00301FC8" w:rsidRPr="000E0E23" w:rsidRDefault="00301FC8" w:rsidP="00301FC8">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崔志鹏</w:t>
      </w:r>
      <w:r w:rsidRPr="003D3286">
        <w:rPr>
          <w:rFonts w:asciiTheme="minorEastAsia" w:hAnsiTheme="minorEastAsia"/>
          <w:sz w:val="24"/>
          <w:szCs w:val="24"/>
        </w:rPr>
        <w:t>：</w:t>
      </w:r>
      <w:r w:rsidRPr="003C750A">
        <w:rPr>
          <w:rFonts w:asciiTheme="minorEastAsia" w:hAnsiTheme="minorEastAsia" w:hint="eastAsia"/>
          <w:sz w:val="24"/>
          <w:szCs w:val="24"/>
        </w:rPr>
        <w:t>男，中国籍，金融硕士，具有基金从业资格。</w:t>
      </w:r>
      <w:r w:rsidRPr="003C750A">
        <w:rPr>
          <w:rFonts w:asciiTheme="minorEastAsia" w:hAnsiTheme="minorEastAsia"/>
          <w:sz w:val="24"/>
          <w:szCs w:val="24"/>
        </w:rPr>
        <w:t>2017年7月加入华商基金管理有限公司，曾任行业研究员；2021年12月2日至2024年1月2日任基金经理助理；2024年1月3日起至今担任华商消费行业股票型证券投资基金的基金经理；2024年1月3日起至今担任华商甄选回报混合型证券投资基金</w:t>
      </w:r>
      <w:r w:rsidRPr="003C750A">
        <w:rPr>
          <w:rFonts w:asciiTheme="minorEastAsia" w:hAnsiTheme="minorEastAsia"/>
          <w:sz w:val="24"/>
          <w:szCs w:val="24"/>
        </w:rPr>
        <w:lastRenderedPageBreak/>
        <w:t>的基金经理。</w:t>
      </w:r>
    </w:p>
    <w:p w14:paraId="4A1C7677" w14:textId="797B57FD" w:rsidR="00301FC8" w:rsidRPr="002823D4" w:rsidRDefault="00301FC8" w:rsidP="002823D4">
      <w:pPr>
        <w:spacing w:line="360" w:lineRule="auto"/>
        <w:ind w:firstLineChars="200" w:firstLine="480"/>
        <w:jc w:val="left"/>
        <w:rPr>
          <w:rFonts w:asciiTheme="minorEastAsia" w:hAnsiTheme="minorEastAsia"/>
          <w:sz w:val="24"/>
          <w:szCs w:val="24"/>
        </w:rPr>
      </w:pPr>
      <w:r w:rsidRPr="003C750A">
        <w:rPr>
          <w:rFonts w:asciiTheme="minorEastAsia" w:hAnsiTheme="minorEastAsia" w:hint="eastAsia"/>
          <w:sz w:val="24"/>
          <w:szCs w:val="24"/>
        </w:rPr>
        <w:t>何奇峰：男，2019年7月4日至2024年1月23日担任本基金的基金经理。</w:t>
      </w:r>
    </w:p>
    <w:p w14:paraId="40F97D09" w14:textId="77777777" w:rsidR="00301FC8" w:rsidRPr="00990B09" w:rsidRDefault="00301FC8" w:rsidP="00301FC8">
      <w:pPr>
        <w:spacing w:line="360" w:lineRule="auto"/>
        <w:ind w:firstLineChars="200" w:firstLine="480"/>
        <w:rPr>
          <w:sz w:val="24"/>
        </w:rPr>
      </w:pPr>
      <w:r>
        <w:rPr>
          <w:rFonts w:hint="eastAsia"/>
          <w:sz w:val="24"/>
        </w:rPr>
        <w:t>5</w:t>
      </w:r>
      <w:r>
        <w:rPr>
          <w:rFonts w:hint="eastAsia"/>
          <w:sz w:val="24"/>
        </w:rPr>
        <w:t>、</w:t>
      </w:r>
      <w:r w:rsidRPr="00990B09">
        <w:rPr>
          <w:sz w:val="24"/>
        </w:rPr>
        <w:t>投资决策委员会成员</w:t>
      </w:r>
    </w:p>
    <w:p w14:paraId="3E3E98E3" w14:textId="77777777" w:rsidR="00301FC8" w:rsidRPr="00990B09" w:rsidRDefault="00301FC8" w:rsidP="00301FC8">
      <w:pPr>
        <w:spacing w:line="500" w:lineRule="exact"/>
        <w:ind w:firstLineChars="200" w:firstLine="480"/>
        <w:rPr>
          <w:sz w:val="24"/>
        </w:rPr>
      </w:pPr>
      <w:r w:rsidRPr="00990B09">
        <w:rPr>
          <w:sz w:val="24"/>
        </w:rPr>
        <w:t>本基金投资采取集体决策制度，投资决策委员会成员的姓名及职务如下：</w:t>
      </w:r>
    </w:p>
    <w:p w14:paraId="027C1569" w14:textId="77777777" w:rsidR="00301FC8" w:rsidRDefault="00301FC8" w:rsidP="00301FC8">
      <w:pPr>
        <w:spacing w:line="360" w:lineRule="auto"/>
        <w:ind w:firstLine="480"/>
        <w:rPr>
          <w:kern w:val="0"/>
          <w:sz w:val="24"/>
        </w:rPr>
      </w:pPr>
      <w:r w:rsidRPr="005E7376">
        <w:rPr>
          <w:rFonts w:hint="eastAsia"/>
          <w:kern w:val="0"/>
          <w:sz w:val="24"/>
        </w:rPr>
        <w:t>（</w:t>
      </w:r>
      <w:r w:rsidRPr="005E7376">
        <w:rPr>
          <w:rFonts w:hint="eastAsia"/>
          <w:kern w:val="0"/>
          <w:sz w:val="24"/>
        </w:rPr>
        <w:t>1</w:t>
      </w:r>
      <w:r>
        <w:rPr>
          <w:rFonts w:hint="eastAsia"/>
          <w:kern w:val="0"/>
          <w:sz w:val="24"/>
        </w:rPr>
        <w:t>）公司投资决策委员会</w:t>
      </w:r>
    </w:p>
    <w:p w14:paraId="6D4E018F" w14:textId="77777777" w:rsidR="00301FC8" w:rsidRDefault="00301FC8" w:rsidP="00301FC8">
      <w:pPr>
        <w:spacing w:line="360" w:lineRule="auto"/>
        <w:ind w:firstLine="480"/>
        <w:rPr>
          <w:kern w:val="0"/>
          <w:sz w:val="24"/>
        </w:rPr>
      </w:pPr>
      <w:r>
        <w:rPr>
          <w:rFonts w:hint="eastAsia"/>
          <w:kern w:val="0"/>
          <w:sz w:val="24"/>
        </w:rPr>
        <w:t>王小刚：简历同上。</w:t>
      </w:r>
    </w:p>
    <w:p w14:paraId="649EAF6E" w14:textId="77777777" w:rsidR="00301FC8" w:rsidRDefault="00301FC8" w:rsidP="00301FC8">
      <w:pPr>
        <w:spacing w:line="360" w:lineRule="auto"/>
        <w:ind w:firstLine="480"/>
        <w:rPr>
          <w:sz w:val="24"/>
        </w:rPr>
      </w:pPr>
      <w:r>
        <w:rPr>
          <w:rFonts w:hint="eastAsia"/>
          <w:kern w:val="0"/>
          <w:sz w:val="24"/>
        </w:rPr>
        <w:t>王华：简历同上。</w:t>
      </w:r>
    </w:p>
    <w:p w14:paraId="36BCEFB2" w14:textId="77777777" w:rsidR="00301FC8" w:rsidRDefault="00301FC8" w:rsidP="00301FC8">
      <w:pPr>
        <w:spacing w:line="360" w:lineRule="auto"/>
        <w:ind w:firstLine="480"/>
        <w:rPr>
          <w:kern w:val="0"/>
          <w:sz w:val="24"/>
        </w:rPr>
      </w:pPr>
      <w:r>
        <w:rPr>
          <w:rFonts w:hint="eastAsia"/>
          <w:sz w:val="24"/>
        </w:rPr>
        <w:t>吴林谦：</w:t>
      </w:r>
      <w:r>
        <w:rPr>
          <w:rFonts w:hint="eastAsia"/>
          <w:kern w:val="0"/>
          <w:sz w:val="24"/>
        </w:rPr>
        <w:t>简历同上。</w:t>
      </w:r>
    </w:p>
    <w:p w14:paraId="09444640" w14:textId="77777777" w:rsidR="00301FC8" w:rsidRPr="00A10C24" w:rsidRDefault="00301FC8" w:rsidP="00301FC8">
      <w:pPr>
        <w:spacing w:line="360" w:lineRule="auto"/>
        <w:ind w:firstLine="480"/>
        <w:rPr>
          <w:sz w:val="24"/>
        </w:rPr>
      </w:pPr>
      <w:r>
        <w:rPr>
          <w:rFonts w:hint="eastAsia"/>
          <w:sz w:val="24"/>
        </w:rPr>
        <w:t>陈杰：简历同上。</w:t>
      </w:r>
    </w:p>
    <w:p w14:paraId="1B47BCC6" w14:textId="77777777" w:rsidR="00301FC8" w:rsidRDefault="00301FC8" w:rsidP="00301FC8">
      <w:pPr>
        <w:spacing w:line="360" w:lineRule="auto"/>
        <w:ind w:firstLine="480"/>
        <w:rPr>
          <w:sz w:val="24"/>
        </w:rPr>
      </w:pPr>
      <w:r>
        <w:rPr>
          <w:rFonts w:hint="eastAsia"/>
          <w:sz w:val="24"/>
        </w:rPr>
        <w:t>邓默：华商基金管理有限公司量化</w:t>
      </w:r>
      <w:r>
        <w:rPr>
          <w:sz w:val="24"/>
        </w:rPr>
        <w:t>投资总监、</w:t>
      </w:r>
      <w:r>
        <w:rPr>
          <w:rFonts w:hint="eastAsia"/>
          <w:sz w:val="24"/>
        </w:rPr>
        <w:t>量化投资</w:t>
      </w:r>
      <w:r w:rsidRPr="00581A03">
        <w:rPr>
          <w:rFonts w:hint="eastAsia"/>
          <w:sz w:val="24"/>
        </w:rPr>
        <w:t>部总经理</w:t>
      </w:r>
      <w:r>
        <w:rPr>
          <w:rFonts w:hint="eastAsia"/>
          <w:sz w:val="24"/>
        </w:rPr>
        <w:t>、基金经理。</w:t>
      </w:r>
    </w:p>
    <w:p w14:paraId="2A21C243" w14:textId="77777777" w:rsidR="00301FC8" w:rsidRDefault="00301FC8" w:rsidP="00301FC8">
      <w:pPr>
        <w:spacing w:line="360" w:lineRule="auto"/>
        <w:ind w:firstLine="480"/>
        <w:rPr>
          <w:sz w:val="24"/>
        </w:rPr>
      </w:pPr>
      <w:r>
        <w:rPr>
          <w:rFonts w:hint="eastAsia"/>
          <w:sz w:val="24"/>
        </w:rPr>
        <w:t>童立：简历同上。</w:t>
      </w:r>
    </w:p>
    <w:p w14:paraId="6C263F02" w14:textId="77777777" w:rsidR="00301FC8" w:rsidRDefault="00301FC8" w:rsidP="00301FC8">
      <w:pPr>
        <w:spacing w:line="360" w:lineRule="auto"/>
        <w:ind w:firstLine="480"/>
        <w:rPr>
          <w:sz w:val="24"/>
        </w:rPr>
      </w:pPr>
      <w:r>
        <w:rPr>
          <w:rFonts w:hint="eastAsia"/>
          <w:sz w:val="24"/>
        </w:rPr>
        <w:t>张永志：</w:t>
      </w:r>
      <w:r w:rsidRPr="00A10C24">
        <w:rPr>
          <w:rFonts w:hint="eastAsia"/>
          <w:sz w:val="24"/>
        </w:rPr>
        <w:t>华商基金管理有限公司</w:t>
      </w:r>
      <w:r>
        <w:rPr>
          <w:rFonts w:hint="eastAsia"/>
          <w:sz w:val="24"/>
        </w:rPr>
        <w:t>多资产投资部（原</w:t>
      </w:r>
      <w:r w:rsidRPr="00A10C24">
        <w:rPr>
          <w:rFonts w:hint="eastAsia"/>
          <w:sz w:val="24"/>
        </w:rPr>
        <w:t>固定收益部</w:t>
      </w:r>
      <w:r>
        <w:rPr>
          <w:rFonts w:hint="eastAsia"/>
          <w:sz w:val="24"/>
        </w:rPr>
        <w:t>）</w:t>
      </w:r>
      <w:r w:rsidRPr="00A10C24">
        <w:rPr>
          <w:rFonts w:hint="eastAsia"/>
          <w:sz w:val="24"/>
        </w:rPr>
        <w:t>总经理、基金经理。</w:t>
      </w:r>
    </w:p>
    <w:p w14:paraId="124C122F" w14:textId="77777777" w:rsidR="00301FC8" w:rsidRDefault="00301FC8" w:rsidP="00301FC8">
      <w:pPr>
        <w:spacing w:line="360" w:lineRule="auto"/>
        <w:ind w:firstLine="480"/>
        <w:rPr>
          <w:sz w:val="24"/>
        </w:rPr>
      </w:pPr>
      <w:r>
        <w:rPr>
          <w:rFonts w:hint="eastAsia"/>
          <w:sz w:val="24"/>
        </w:rPr>
        <w:t>张明昕：华商基金管理有限公司权益投资副总监、权益投资部（</w:t>
      </w:r>
      <w:r>
        <w:rPr>
          <w:sz w:val="24"/>
        </w:rPr>
        <w:t>原</w:t>
      </w:r>
      <w:r>
        <w:rPr>
          <w:rFonts w:hint="eastAsia"/>
          <w:sz w:val="24"/>
        </w:rPr>
        <w:t>投资管理部）副总经理、基金经理。</w:t>
      </w:r>
    </w:p>
    <w:p w14:paraId="0B6262A1" w14:textId="77777777" w:rsidR="00301FC8" w:rsidRPr="005E7376" w:rsidRDefault="00301FC8" w:rsidP="00301FC8">
      <w:pPr>
        <w:spacing w:line="360" w:lineRule="auto"/>
        <w:ind w:firstLine="480"/>
        <w:rPr>
          <w:kern w:val="0"/>
          <w:sz w:val="24"/>
        </w:rPr>
      </w:pPr>
      <w:r>
        <w:rPr>
          <w:rFonts w:hint="eastAsia"/>
          <w:sz w:val="24"/>
        </w:rPr>
        <w:t>孙志远：华商基金管理有限公司资产配置部总经理、基金经理。</w:t>
      </w:r>
    </w:p>
    <w:p w14:paraId="586E6DE3" w14:textId="77777777" w:rsidR="00301FC8" w:rsidRDefault="00301FC8" w:rsidP="00301FC8">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）公司公募业务权益投资决策委员会</w:t>
      </w:r>
    </w:p>
    <w:p w14:paraId="1F7A8E89" w14:textId="77777777" w:rsidR="00301FC8" w:rsidRDefault="00301FC8" w:rsidP="00301FC8">
      <w:pPr>
        <w:spacing w:line="360" w:lineRule="auto"/>
        <w:ind w:firstLineChars="200" w:firstLine="480"/>
        <w:rPr>
          <w:kern w:val="0"/>
          <w:sz w:val="24"/>
        </w:rPr>
      </w:pPr>
      <w:r>
        <w:rPr>
          <w:rFonts w:hint="eastAsia"/>
          <w:kern w:val="0"/>
          <w:sz w:val="24"/>
        </w:rPr>
        <w:t>王小刚：简历同上。</w:t>
      </w:r>
    </w:p>
    <w:p w14:paraId="3BBAD4EB" w14:textId="77777777" w:rsidR="00301FC8" w:rsidRDefault="00301FC8" w:rsidP="00301FC8">
      <w:pPr>
        <w:spacing w:line="360" w:lineRule="auto"/>
        <w:ind w:firstLineChars="200" w:firstLine="480"/>
        <w:rPr>
          <w:sz w:val="24"/>
        </w:rPr>
      </w:pPr>
      <w:r>
        <w:rPr>
          <w:rFonts w:hint="eastAsia"/>
          <w:sz w:val="24"/>
        </w:rPr>
        <w:t>吴</w:t>
      </w:r>
      <w:r>
        <w:rPr>
          <w:sz w:val="24"/>
        </w:rPr>
        <w:t>林谦</w:t>
      </w:r>
      <w:r>
        <w:rPr>
          <w:rFonts w:hint="eastAsia"/>
          <w:sz w:val="24"/>
        </w:rPr>
        <w:t>：</w:t>
      </w:r>
      <w:r>
        <w:rPr>
          <w:rFonts w:hint="eastAsia"/>
          <w:kern w:val="0"/>
          <w:sz w:val="24"/>
        </w:rPr>
        <w:t>简历同上。</w:t>
      </w:r>
    </w:p>
    <w:p w14:paraId="0987093A" w14:textId="77777777" w:rsidR="00301FC8" w:rsidRDefault="00301FC8" w:rsidP="00301FC8">
      <w:pPr>
        <w:spacing w:line="360" w:lineRule="auto"/>
        <w:ind w:firstLineChars="200" w:firstLine="480"/>
        <w:rPr>
          <w:sz w:val="24"/>
        </w:rPr>
      </w:pPr>
      <w:r>
        <w:rPr>
          <w:rFonts w:hint="eastAsia"/>
          <w:sz w:val="24"/>
        </w:rPr>
        <w:t>邓默：</w:t>
      </w:r>
      <w:r>
        <w:rPr>
          <w:rFonts w:hint="eastAsia"/>
          <w:kern w:val="0"/>
          <w:sz w:val="24"/>
        </w:rPr>
        <w:t>简历同上。</w:t>
      </w:r>
    </w:p>
    <w:p w14:paraId="1C799EFC" w14:textId="77777777" w:rsidR="00301FC8" w:rsidRDefault="00301FC8" w:rsidP="00301FC8">
      <w:pPr>
        <w:spacing w:line="360" w:lineRule="auto"/>
        <w:ind w:firstLineChars="200" w:firstLine="480"/>
        <w:rPr>
          <w:kern w:val="0"/>
          <w:sz w:val="24"/>
        </w:rPr>
      </w:pPr>
      <w:r>
        <w:rPr>
          <w:rFonts w:hint="eastAsia"/>
          <w:sz w:val="24"/>
        </w:rPr>
        <w:t>童立：</w:t>
      </w:r>
      <w:r>
        <w:rPr>
          <w:rFonts w:hint="eastAsia"/>
          <w:kern w:val="0"/>
          <w:sz w:val="24"/>
        </w:rPr>
        <w:t>简历同上。</w:t>
      </w:r>
    </w:p>
    <w:p w14:paraId="00D4E3C5" w14:textId="77777777" w:rsidR="00301FC8" w:rsidRDefault="00301FC8" w:rsidP="00301FC8">
      <w:pPr>
        <w:spacing w:line="360" w:lineRule="auto"/>
        <w:ind w:firstLineChars="200" w:firstLine="480"/>
        <w:rPr>
          <w:sz w:val="24"/>
        </w:rPr>
      </w:pPr>
      <w:r>
        <w:rPr>
          <w:rFonts w:hint="eastAsia"/>
          <w:kern w:val="0"/>
          <w:sz w:val="24"/>
        </w:rPr>
        <w:t>张明昕：</w:t>
      </w:r>
      <w:r w:rsidRPr="00817EFE">
        <w:rPr>
          <w:rFonts w:hint="eastAsia"/>
          <w:kern w:val="0"/>
          <w:sz w:val="24"/>
        </w:rPr>
        <w:t>简历同上。</w:t>
      </w:r>
    </w:p>
    <w:p w14:paraId="0232B537" w14:textId="77777777" w:rsidR="00301FC8" w:rsidRDefault="00301FC8" w:rsidP="00301FC8">
      <w:pPr>
        <w:spacing w:line="360" w:lineRule="auto"/>
        <w:ind w:firstLineChars="200" w:firstLine="480"/>
        <w:rPr>
          <w:sz w:val="24"/>
        </w:rPr>
      </w:pPr>
      <w:r>
        <w:rPr>
          <w:rFonts w:hint="eastAsia"/>
          <w:sz w:val="24"/>
        </w:rPr>
        <w:t>王毅文：华商基金管理有限公司权益投资部（</w:t>
      </w:r>
      <w:r>
        <w:rPr>
          <w:sz w:val="24"/>
        </w:rPr>
        <w:t>原</w:t>
      </w:r>
      <w:r>
        <w:rPr>
          <w:rFonts w:hint="eastAsia"/>
          <w:sz w:val="24"/>
        </w:rPr>
        <w:t>投资管理部）总经理助理、基金经理。</w:t>
      </w:r>
    </w:p>
    <w:p w14:paraId="6E5EBEBE" w14:textId="77777777" w:rsidR="00301FC8" w:rsidRDefault="00301FC8" w:rsidP="00301FC8">
      <w:pPr>
        <w:spacing w:line="360" w:lineRule="auto"/>
        <w:ind w:firstLineChars="200" w:firstLine="480"/>
        <w:rPr>
          <w:sz w:val="24"/>
        </w:rPr>
      </w:pPr>
      <w:r>
        <w:rPr>
          <w:rFonts w:hint="eastAsia"/>
          <w:sz w:val="24"/>
        </w:rPr>
        <w:t>余懿：华商基金管理有限公司权益投资部（</w:t>
      </w:r>
      <w:r>
        <w:rPr>
          <w:sz w:val="24"/>
        </w:rPr>
        <w:t>原</w:t>
      </w:r>
      <w:r>
        <w:rPr>
          <w:rFonts w:hint="eastAsia"/>
          <w:sz w:val="24"/>
        </w:rPr>
        <w:t>投资管理部）基金经理。</w:t>
      </w:r>
    </w:p>
    <w:p w14:paraId="43C87A77" w14:textId="77777777" w:rsidR="00301FC8" w:rsidRDefault="00301FC8" w:rsidP="00301FC8">
      <w:pPr>
        <w:spacing w:line="360" w:lineRule="auto"/>
        <w:ind w:firstLineChars="200" w:firstLine="480"/>
        <w:rPr>
          <w:sz w:val="24"/>
        </w:rPr>
      </w:pPr>
      <w:r>
        <w:rPr>
          <w:rFonts w:hint="eastAsia"/>
          <w:sz w:val="24"/>
        </w:rPr>
        <w:t>张杨：华商基金管理有限公司交易总监、证券交易部总经理。</w:t>
      </w:r>
    </w:p>
    <w:p w14:paraId="7D0F070F" w14:textId="77777777" w:rsidR="00301FC8" w:rsidRDefault="00301FC8" w:rsidP="00301FC8">
      <w:pPr>
        <w:spacing w:line="360" w:lineRule="auto"/>
        <w:ind w:firstLineChars="200" w:firstLine="480"/>
        <w:rPr>
          <w:sz w:val="24"/>
        </w:rPr>
      </w:pPr>
      <w:r>
        <w:rPr>
          <w:rFonts w:hint="eastAsia"/>
          <w:sz w:val="24"/>
        </w:rPr>
        <w:t>（</w:t>
      </w:r>
      <w:r>
        <w:rPr>
          <w:sz w:val="24"/>
        </w:rPr>
        <w:t>3</w:t>
      </w:r>
      <w:r>
        <w:rPr>
          <w:rFonts w:hint="eastAsia"/>
          <w:sz w:val="24"/>
        </w:rPr>
        <w:t>）</w:t>
      </w:r>
      <w:r>
        <w:rPr>
          <w:rFonts w:hint="eastAsia"/>
          <w:kern w:val="0"/>
          <w:sz w:val="24"/>
        </w:rPr>
        <w:t>公司公募业务</w:t>
      </w:r>
      <w:r>
        <w:rPr>
          <w:rFonts w:hint="eastAsia"/>
          <w:sz w:val="24"/>
        </w:rPr>
        <w:t>固收投资决策委员会</w:t>
      </w:r>
    </w:p>
    <w:p w14:paraId="448ED6DD" w14:textId="77777777" w:rsidR="00301FC8" w:rsidRDefault="00301FC8" w:rsidP="00301FC8">
      <w:pPr>
        <w:spacing w:line="360" w:lineRule="auto"/>
        <w:ind w:firstLineChars="200" w:firstLine="480"/>
        <w:rPr>
          <w:sz w:val="24"/>
        </w:rPr>
      </w:pPr>
      <w:r>
        <w:rPr>
          <w:rFonts w:hint="eastAsia"/>
          <w:kern w:val="0"/>
          <w:sz w:val="24"/>
        </w:rPr>
        <w:t>王小刚：简历同上。</w:t>
      </w:r>
    </w:p>
    <w:p w14:paraId="36D5C569" w14:textId="77777777" w:rsidR="00301FC8" w:rsidRDefault="00301FC8" w:rsidP="00301FC8">
      <w:pPr>
        <w:spacing w:line="360" w:lineRule="auto"/>
        <w:ind w:firstLineChars="200" w:firstLine="480"/>
        <w:rPr>
          <w:sz w:val="24"/>
        </w:rPr>
      </w:pPr>
      <w:r>
        <w:rPr>
          <w:rFonts w:hint="eastAsia"/>
          <w:sz w:val="24"/>
        </w:rPr>
        <w:t>陈杰：</w:t>
      </w:r>
      <w:r>
        <w:rPr>
          <w:rFonts w:hint="eastAsia"/>
          <w:kern w:val="0"/>
          <w:sz w:val="24"/>
        </w:rPr>
        <w:t>简历同上。</w:t>
      </w:r>
    </w:p>
    <w:p w14:paraId="420320EA" w14:textId="77777777" w:rsidR="00301FC8" w:rsidRDefault="00301FC8" w:rsidP="00301FC8">
      <w:pPr>
        <w:spacing w:line="360" w:lineRule="auto"/>
        <w:ind w:firstLineChars="200" w:firstLine="480"/>
        <w:rPr>
          <w:sz w:val="24"/>
        </w:rPr>
      </w:pPr>
      <w:r>
        <w:rPr>
          <w:rFonts w:hint="eastAsia"/>
          <w:sz w:val="24"/>
        </w:rPr>
        <w:lastRenderedPageBreak/>
        <w:t>张永志：</w:t>
      </w:r>
      <w:r>
        <w:rPr>
          <w:rFonts w:hint="eastAsia"/>
          <w:kern w:val="0"/>
          <w:sz w:val="24"/>
        </w:rPr>
        <w:t>简历同上</w:t>
      </w:r>
      <w:r>
        <w:rPr>
          <w:rFonts w:hint="eastAsia"/>
          <w:sz w:val="24"/>
        </w:rPr>
        <w:t>。</w:t>
      </w:r>
    </w:p>
    <w:p w14:paraId="0D128DB3" w14:textId="77777777" w:rsidR="00301FC8" w:rsidRDefault="00301FC8" w:rsidP="00301FC8">
      <w:pPr>
        <w:spacing w:line="360" w:lineRule="auto"/>
        <w:ind w:firstLineChars="200" w:firstLine="480"/>
        <w:rPr>
          <w:sz w:val="24"/>
        </w:rPr>
      </w:pPr>
      <w:r>
        <w:rPr>
          <w:rFonts w:hint="eastAsia"/>
          <w:sz w:val="24"/>
        </w:rPr>
        <w:t>胡</w:t>
      </w:r>
      <w:r>
        <w:rPr>
          <w:sz w:val="24"/>
        </w:rPr>
        <w:t>中原：</w:t>
      </w:r>
      <w:r>
        <w:rPr>
          <w:rFonts w:hint="eastAsia"/>
          <w:sz w:val="24"/>
        </w:rPr>
        <w:t>华商基金管理有限公司多资产投资部（原固定收益部）副总经理、基金经理。</w:t>
      </w:r>
    </w:p>
    <w:p w14:paraId="1BD2B398" w14:textId="77777777" w:rsidR="00301FC8" w:rsidRDefault="00301FC8" w:rsidP="00301FC8">
      <w:pPr>
        <w:spacing w:line="360" w:lineRule="auto"/>
        <w:ind w:firstLineChars="200" w:firstLine="480"/>
        <w:rPr>
          <w:sz w:val="24"/>
        </w:rPr>
      </w:pPr>
      <w:r>
        <w:rPr>
          <w:rFonts w:hint="eastAsia"/>
          <w:sz w:val="24"/>
        </w:rPr>
        <w:t>厉骞：</w:t>
      </w:r>
      <w:r w:rsidRPr="004F4DA1">
        <w:rPr>
          <w:rFonts w:hint="eastAsia"/>
          <w:sz w:val="24"/>
        </w:rPr>
        <w:t>华商基金管理有限公司</w:t>
      </w:r>
      <w:r>
        <w:rPr>
          <w:rFonts w:hint="eastAsia"/>
          <w:sz w:val="24"/>
        </w:rPr>
        <w:t>多资产投资部（原</w:t>
      </w:r>
      <w:r w:rsidRPr="004F4DA1">
        <w:rPr>
          <w:rFonts w:hint="eastAsia"/>
          <w:sz w:val="24"/>
        </w:rPr>
        <w:t>固定收益部</w:t>
      </w:r>
      <w:r>
        <w:rPr>
          <w:rFonts w:hint="eastAsia"/>
          <w:sz w:val="24"/>
        </w:rPr>
        <w:t>）固收投资副总监、</w:t>
      </w:r>
      <w:r w:rsidRPr="004F4DA1">
        <w:rPr>
          <w:rFonts w:hint="eastAsia"/>
          <w:sz w:val="24"/>
        </w:rPr>
        <w:t>基金经理。</w:t>
      </w:r>
    </w:p>
    <w:p w14:paraId="7D407E18" w14:textId="77777777" w:rsidR="00301FC8" w:rsidRDefault="00301FC8" w:rsidP="00301FC8">
      <w:pPr>
        <w:spacing w:line="360" w:lineRule="auto"/>
        <w:ind w:firstLineChars="200" w:firstLine="480"/>
        <w:rPr>
          <w:sz w:val="24"/>
        </w:rPr>
      </w:pPr>
      <w:r>
        <w:rPr>
          <w:rFonts w:hint="eastAsia"/>
          <w:sz w:val="24"/>
        </w:rPr>
        <w:t>张杨：</w:t>
      </w:r>
      <w:r>
        <w:rPr>
          <w:rFonts w:hint="eastAsia"/>
          <w:kern w:val="0"/>
          <w:sz w:val="24"/>
        </w:rPr>
        <w:t>简历同上。</w:t>
      </w:r>
    </w:p>
    <w:p w14:paraId="2E32618C" w14:textId="77777777" w:rsidR="00301FC8" w:rsidRDefault="00301FC8" w:rsidP="00301FC8">
      <w:pPr>
        <w:spacing w:line="360" w:lineRule="auto"/>
        <w:ind w:firstLineChars="200" w:firstLine="480"/>
        <w:rPr>
          <w:sz w:val="24"/>
        </w:rPr>
      </w:pPr>
      <w:r>
        <w:rPr>
          <w:rFonts w:hint="eastAsia"/>
          <w:sz w:val="24"/>
        </w:rPr>
        <w:t>（</w:t>
      </w:r>
      <w:r>
        <w:rPr>
          <w:rFonts w:hint="eastAsia"/>
          <w:sz w:val="24"/>
        </w:rPr>
        <w:t>4</w:t>
      </w:r>
      <w:r>
        <w:rPr>
          <w:rFonts w:hint="eastAsia"/>
          <w:sz w:val="24"/>
        </w:rPr>
        <w:t>）</w:t>
      </w:r>
      <w:r w:rsidRPr="003F0C7D">
        <w:rPr>
          <w:rFonts w:hint="eastAsia"/>
          <w:sz w:val="24"/>
        </w:rPr>
        <w:t>公司</w:t>
      </w:r>
      <w:r>
        <w:rPr>
          <w:rFonts w:hint="eastAsia"/>
          <w:sz w:val="24"/>
        </w:rPr>
        <w:t>公募业务</w:t>
      </w:r>
      <w:r w:rsidRPr="003F0C7D">
        <w:rPr>
          <w:rFonts w:hint="eastAsia"/>
          <w:sz w:val="24"/>
        </w:rPr>
        <w:t>FOF</w:t>
      </w:r>
      <w:r>
        <w:rPr>
          <w:rFonts w:hint="eastAsia"/>
          <w:sz w:val="24"/>
        </w:rPr>
        <w:t>投资决策委员会</w:t>
      </w:r>
      <w:r w:rsidRPr="003F0C7D">
        <w:rPr>
          <w:rFonts w:hint="eastAsia"/>
          <w:sz w:val="24"/>
        </w:rPr>
        <w:t>。</w:t>
      </w:r>
    </w:p>
    <w:p w14:paraId="5DD4F107" w14:textId="77777777" w:rsidR="00301FC8" w:rsidRDefault="00301FC8" w:rsidP="00301FC8">
      <w:pPr>
        <w:spacing w:line="360" w:lineRule="auto"/>
        <w:ind w:firstLineChars="200" w:firstLine="480"/>
        <w:rPr>
          <w:kern w:val="0"/>
          <w:sz w:val="24"/>
        </w:rPr>
      </w:pPr>
      <w:r>
        <w:rPr>
          <w:rFonts w:hint="eastAsia"/>
          <w:kern w:val="0"/>
          <w:sz w:val="24"/>
        </w:rPr>
        <w:t>王小刚：简历同上。</w:t>
      </w:r>
    </w:p>
    <w:p w14:paraId="4D2F8A16" w14:textId="77777777" w:rsidR="00301FC8" w:rsidRDefault="00301FC8" w:rsidP="00301FC8">
      <w:pPr>
        <w:spacing w:line="360" w:lineRule="auto"/>
        <w:ind w:firstLine="480"/>
        <w:rPr>
          <w:sz w:val="24"/>
        </w:rPr>
      </w:pPr>
      <w:r>
        <w:rPr>
          <w:rFonts w:hint="eastAsia"/>
          <w:kern w:val="0"/>
          <w:sz w:val="24"/>
        </w:rPr>
        <w:t>王华：简历同上。</w:t>
      </w:r>
    </w:p>
    <w:p w14:paraId="33D14117" w14:textId="77777777" w:rsidR="00301FC8" w:rsidRPr="005E7376" w:rsidRDefault="00301FC8" w:rsidP="00301FC8">
      <w:pPr>
        <w:spacing w:line="360" w:lineRule="auto"/>
        <w:ind w:firstLine="480"/>
        <w:rPr>
          <w:kern w:val="0"/>
          <w:sz w:val="24"/>
        </w:rPr>
      </w:pPr>
      <w:r>
        <w:rPr>
          <w:rFonts w:hint="eastAsia"/>
          <w:sz w:val="24"/>
        </w:rPr>
        <w:t>孙志远：</w:t>
      </w:r>
      <w:r>
        <w:rPr>
          <w:rFonts w:hint="eastAsia"/>
          <w:kern w:val="0"/>
          <w:sz w:val="24"/>
        </w:rPr>
        <w:t>简历同上。</w:t>
      </w:r>
    </w:p>
    <w:p w14:paraId="7DBAD3B0" w14:textId="77777777" w:rsidR="00301FC8" w:rsidRPr="003812FF" w:rsidRDefault="00301FC8" w:rsidP="00301FC8">
      <w:pPr>
        <w:spacing w:line="360" w:lineRule="auto"/>
        <w:ind w:firstLineChars="200" w:firstLine="480"/>
        <w:rPr>
          <w:sz w:val="24"/>
        </w:rPr>
      </w:pPr>
      <w:r>
        <w:rPr>
          <w:rFonts w:hint="eastAsia"/>
          <w:sz w:val="24"/>
        </w:rPr>
        <w:t>张杨：</w:t>
      </w:r>
      <w:r>
        <w:rPr>
          <w:rFonts w:hint="eastAsia"/>
          <w:kern w:val="0"/>
          <w:sz w:val="24"/>
        </w:rPr>
        <w:t>简历同上。</w:t>
      </w:r>
    </w:p>
    <w:p w14:paraId="1924E9F4" w14:textId="7E9B209E" w:rsidR="00800ABC" w:rsidRPr="002823D4" w:rsidRDefault="00301FC8" w:rsidP="00301FC8">
      <w:pPr>
        <w:autoSpaceDE w:val="0"/>
        <w:autoSpaceDN w:val="0"/>
        <w:adjustRightInd w:val="0"/>
        <w:spacing w:line="360" w:lineRule="auto"/>
        <w:ind w:firstLineChars="200" w:firstLine="480"/>
        <w:rPr>
          <w:rFonts w:ascii="宋体" w:hAnsi="宋体"/>
          <w:sz w:val="24"/>
          <w:szCs w:val="24"/>
        </w:rPr>
      </w:pPr>
      <w:r w:rsidRPr="00990B09">
        <w:rPr>
          <w:sz w:val="24"/>
        </w:rPr>
        <w:t>上述人员之间无近亲属关系。</w:t>
      </w:r>
    </w:p>
    <w:p w14:paraId="7A78C5A1" w14:textId="382FFF12" w:rsidR="00D25E4D" w:rsidRDefault="00573FCC">
      <w:pPr>
        <w:autoSpaceDE w:val="0"/>
        <w:autoSpaceDN w:val="0"/>
        <w:adjustRightInd w:val="0"/>
        <w:spacing w:line="360" w:lineRule="auto"/>
        <w:ind w:firstLineChars="200" w:firstLine="480"/>
        <w:rPr>
          <w:sz w:val="24"/>
        </w:rPr>
      </w:pPr>
      <w:r>
        <w:rPr>
          <w:rFonts w:hint="eastAsia"/>
          <w:sz w:val="24"/>
        </w:rPr>
        <w:t>（三）基金管理人职责</w:t>
      </w:r>
    </w:p>
    <w:p w14:paraId="064299CB" w14:textId="77777777" w:rsidR="00D25E4D" w:rsidRDefault="00573FCC">
      <w:pPr>
        <w:spacing w:line="360" w:lineRule="auto"/>
        <w:ind w:firstLineChars="200" w:firstLine="480"/>
        <w:rPr>
          <w:sz w:val="24"/>
        </w:rPr>
      </w:pPr>
      <w:r>
        <w:rPr>
          <w:rFonts w:hint="eastAsia"/>
          <w:sz w:val="24"/>
        </w:rPr>
        <w:t>1</w:t>
      </w:r>
      <w:r>
        <w:rPr>
          <w:rFonts w:hint="eastAsia"/>
          <w:sz w:val="24"/>
        </w:rPr>
        <w:t>、依法募集资金，办理或者委托经中国证监会认定的其他机构代为办理基金份额的发售、申购、赎回和登记事宜；</w:t>
      </w:r>
    </w:p>
    <w:p w14:paraId="4412AE3A" w14:textId="77777777" w:rsidR="00D25E4D" w:rsidRDefault="00573FCC">
      <w:pPr>
        <w:spacing w:line="360" w:lineRule="auto"/>
        <w:ind w:firstLineChars="200" w:firstLine="480"/>
        <w:rPr>
          <w:rFonts w:ascii="宋体" w:hAnsi="宋体"/>
          <w:kern w:val="0"/>
          <w:sz w:val="24"/>
        </w:rPr>
      </w:pPr>
      <w:r>
        <w:rPr>
          <w:rFonts w:hint="eastAsia"/>
          <w:sz w:val="24"/>
        </w:rPr>
        <w:t>2</w:t>
      </w:r>
      <w:r>
        <w:rPr>
          <w:rFonts w:hint="eastAsia"/>
          <w:sz w:val="24"/>
        </w:rPr>
        <w:t>、办理基金备案</w:t>
      </w:r>
      <w:r>
        <w:rPr>
          <w:rFonts w:ascii="宋体" w:hAnsi="宋体"/>
          <w:kern w:val="0"/>
          <w:sz w:val="24"/>
        </w:rPr>
        <w:t>手续；</w:t>
      </w:r>
    </w:p>
    <w:p w14:paraId="1BB2CABA"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3、自基金合同生效之日起，以诚实信用、谨慎勤勉的原则管理和运用基金财产；</w:t>
      </w:r>
    </w:p>
    <w:p w14:paraId="35180B6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4、配备足够的具有专业资格的人员进行基金投资分析、决策，以专业化的经营方式管理和运作基金财产；</w:t>
      </w:r>
    </w:p>
    <w:p w14:paraId="7679387D"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5、建立健全内部风险控制、监察与稽核、财务管理及人事管理等制度，保证所管理的基金财产和基金管理人的财产相互独立，对所管理的不同基金分别管理，分别记账，进行证券投资；</w:t>
      </w:r>
    </w:p>
    <w:p w14:paraId="237912B7"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6、除依据《基金法》、基金合同及其他有关规定外，不得利用基金财产</w:t>
      </w:r>
      <w:r>
        <w:rPr>
          <w:rFonts w:ascii="宋体" w:hAnsi="宋体" w:hint="eastAsia"/>
          <w:kern w:val="0"/>
          <w:sz w:val="24"/>
        </w:rPr>
        <w:t>为自己及任何第三人谋取利益，不得委托第三人运作基金财产；</w:t>
      </w:r>
    </w:p>
    <w:p w14:paraId="76CFC155"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7、依法接受基金托管人的监督；</w:t>
      </w:r>
    </w:p>
    <w:p w14:paraId="1B38C554"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8、采取适当合理的措施使计算基金份额认购、申购、赎回和注销价格的方法符合基金合同等法律文件的规定，</w:t>
      </w:r>
      <w:r>
        <w:rPr>
          <w:rFonts w:hint="eastAsia"/>
          <w:bCs/>
          <w:sz w:val="24"/>
        </w:rPr>
        <w:t>按有关规定计算并公告基金净值信息，确定基金份额申购、赎回的价格</w:t>
      </w:r>
      <w:r>
        <w:rPr>
          <w:rFonts w:ascii="宋体" w:hAnsi="宋体" w:hint="eastAsia"/>
          <w:kern w:val="0"/>
          <w:sz w:val="24"/>
        </w:rPr>
        <w:t>；</w:t>
      </w:r>
    </w:p>
    <w:p w14:paraId="6BF6ED46"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9</w:t>
      </w:r>
      <w:r>
        <w:rPr>
          <w:rFonts w:ascii="宋体" w:hAnsi="宋体" w:hint="eastAsia"/>
          <w:kern w:val="0"/>
          <w:sz w:val="24"/>
        </w:rPr>
        <w:t>、按规定受理申购和赎回申请，及时、足额支付赎回款项；</w:t>
      </w:r>
    </w:p>
    <w:p w14:paraId="7AF97463"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lastRenderedPageBreak/>
        <w:t>10</w:t>
      </w:r>
      <w:r>
        <w:rPr>
          <w:rFonts w:ascii="宋体" w:hAnsi="宋体" w:hint="eastAsia"/>
          <w:kern w:val="0"/>
          <w:sz w:val="24"/>
        </w:rPr>
        <w:t>、进行基金会计核算并编制基金财务会计报告；</w:t>
      </w:r>
    </w:p>
    <w:p w14:paraId="4EF2F1C6"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cs="宋体" w:hint="eastAsia"/>
          <w:kern w:val="0"/>
          <w:sz w:val="24"/>
        </w:rPr>
        <w:t>编制季度报告、中期报告和年度报告</w:t>
      </w:r>
      <w:r>
        <w:rPr>
          <w:rFonts w:ascii="宋体" w:hAnsi="宋体" w:hint="eastAsia"/>
          <w:kern w:val="0"/>
          <w:sz w:val="24"/>
        </w:rPr>
        <w:t>；</w:t>
      </w:r>
    </w:p>
    <w:p w14:paraId="593223DA"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12</w:t>
      </w:r>
      <w:r>
        <w:rPr>
          <w:rFonts w:ascii="宋体" w:hAnsi="宋体" w:hint="eastAsia"/>
          <w:kern w:val="0"/>
          <w:sz w:val="24"/>
        </w:rPr>
        <w:t>、严格按照《基金法》、基金合同及其他有关规定，履行信息披露及报告义务；</w:t>
      </w:r>
    </w:p>
    <w:p w14:paraId="739643C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13</w:t>
      </w:r>
      <w:r>
        <w:rPr>
          <w:rFonts w:ascii="宋体" w:hAnsi="宋体" w:hint="eastAsia"/>
          <w:kern w:val="0"/>
          <w:sz w:val="24"/>
        </w:rPr>
        <w:t>、保守基金商业秘密，不得泄露基金投资计划、投资意向等，除《基金法》、基金合同及其他有关规定另有规定外，在基金信息公开披露前应予保密，不得向他人泄露；</w:t>
      </w:r>
    </w:p>
    <w:p w14:paraId="66B2099E"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14</w:t>
      </w:r>
      <w:r>
        <w:rPr>
          <w:rFonts w:ascii="宋体" w:hAnsi="宋体" w:hint="eastAsia"/>
          <w:kern w:val="0"/>
          <w:sz w:val="24"/>
        </w:rPr>
        <w:t>、按照基金合同的约定确定基金收益分配方案，及时向基金份额持有人分配基金收益；</w:t>
      </w:r>
    </w:p>
    <w:p w14:paraId="5727EFC1"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15</w:t>
      </w:r>
      <w:r>
        <w:rPr>
          <w:rFonts w:ascii="宋体" w:hAnsi="宋体" w:hint="eastAsia"/>
          <w:kern w:val="0"/>
          <w:sz w:val="24"/>
        </w:rPr>
        <w:t>、依据《基金法》、基金合同及其他有关规定召集基金份额持有人大会或配合基金托管人、基金份额持有人依法召集基金份额持有人大会；</w:t>
      </w:r>
    </w:p>
    <w:p w14:paraId="32259488"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16</w:t>
      </w:r>
      <w:r>
        <w:rPr>
          <w:rFonts w:ascii="宋体" w:hAnsi="宋体" w:hint="eastAsia"/>
          <w:kern w:val="0"/>
          <w:sz w:val="24"/>
        </w:rPr>
        <w:t>、</w:t>
      </w:r>
      <w:r>
        <w:rPr>
          <w:rFonts w:hint="eastAsia"/>
          <w:bCs/>
          <w:sz w:val="24"/>
        </w:rPr>
        <w:t>按规定</w:t>
      </w:r>
      <w:r>
        <w:rPr>
          <w:rFonts w:ascii="宋体" w:hAnsi="宋体" w:hint="eastAsia"/>
          <w:kern w:val="0"/>
          <w:sz w:val="24"/>
        </w:rPr>
        <w:t>保存基金财产管理业务活动的记录、会计账册、报表和其他相关资料</w:t>
      </w:r>
      <w:r>
        <w:rPr>
          <w:bCs/>
          <w:sz w:val="24"/>
        </w:rPr>
        <w:t>15</w:t>
      </w:r>
      <w:r>
        <w:rPr>
          <w:rFonts w:hint="eastAsia"/>
          <w:bCs/>
          <w:sz w:val="24"/>
        </w:rPr>
        <w:t>年以上</w:t>
      </w:r>
      <w:r>
        <w:rPr>
          <w:rFonts w:ascii="宋体" w:hAnsi="宋体" w:hint="eastAsia"/>
          <w:kern w:val="0"/>
          <w:sz w:val="24"/>
        </w:rPr>
        <w:t>；</w:t>
      </w:r>
    </w:p>
    <w:p w14:paraId="66C001F1"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17</w:t>
      </w:r>
      <w:r>
        <w:rPr>
          <w:rFonts w:ascii="宋体"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1760E6"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18</w:t>
      </w:r>
      <w:r>
        <w:rPr>
          <w:rFonts w:ascii="宋体" w:hAnsi="宋体" w:hint="eastAsia"/>
          <w:kern w:val="0"/>
          <w:sz w:val="24"/>
        </w:rPr>
        <w:t>、以基金管理人名义，代表基金份额持有人利益行使诉讼权利或者实施其他法律行为；</w:t>
      </w:r>
    </w:p>
    <w:p w14:paraId="6EED5C66"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19、组织并参加基金财产清算小组，参与基金财产的保管、清理、估价、变现和分配；</w:t>
      </w:r>
    </w:p>
    <w:p w14:paraId="22FEB735"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20、因违反基金合同导致基金财产的损失或损害基金份额持有人合法权益，应当承担赔偿责任，其赔偿责任不因其退任而免除；</w:t>
      </w:r>
    </w:p>
    <w:p w14:paraId="20C7335D"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21、</w:t>
      </w:r>
      <w:r>
        <w:rPr>
          <w:rFonts w:hint="eastAsia"/>
          <w:bCs/>
          <w:sz w:val="24"/>
        </w:rPr>
        <w:t>监督基金托管人按法律法规和基金合同规定履行自己的义务，</w:t>
      </w:r>
      <w:r>
        <w:rPr>
          <w:rFonts w:ascii="宋体" w:hAnsi="宋体" w:hint="eastAsia"/>
          <w:kern w:val="0"/>
          <w:sz w:val="24"/>
        </w:rPr>
        <w:t>基金托管人违反基金合同造成基金财产损失时，基金管理人应为基金份额持有人利益向基金托管人追偿；</w:t>
      </w:r>
    </w:p>
    <w:p w14:paraId="150A38BA"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22、建立并保</w:t>
      </w:r>
      <w:r>
        <w:rPr>
          <w:rFonts w:ascii="宋体" w:hAnsi="宋体" w:hint="eastAsia"/>
          <w:kern w:val="0"/>
          <w:sz w:val="24"/>
        </w:rPr>
        <w:t>存基金份额持有人名册；</w:t>
      </w:r>
    </w:p>
    <w:p w14:paraId="442EE50D"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23、面临解散、依法被撤销或者被依法宣告破产时，及时报告中国证监会并通知基金托管人；</w:t>
      </w:r>
    </w:p>
    <w:p w14:paraId="5616076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24、执行生效的基金份额持有人大会决议；</w:t>
      </w:r>
    </w:p>
    <w:p w14:paraId="2625DE0B"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lastRenderedPageBreak/>
        <w:t>25</w:t>
      </w:r>
      <w:r>
        <w:rPr>
          <w:rFonts w:ascii="宋体" w:hAnsi="宋体" w:hint="eastAsia"/>
          <w:kern w:val="0"/>
          <w:sz w:val="24"/>
        </w:rPr>
        <w:t>、当基金管理人将其义务委托第三方处理时，应当对第三方处理有关基金事务的行为承担责任；</w:t>
      </w:r>
    </w:p>
    <w:p w14:paraId="15C4229E"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26</w:t>
      </w:r>
      <w:r>
        <w:rPr>
          <w:rFonts w:ascii="宋体" w:hAnsi="宋体" w:hint="eastAsia"/>
          <w:kern w:val="0"/>
          <w:sz w:val="24"/>
        </w:rPr>
        <w:t>、基金管理人在募集期间未能达到基金的备案条件，《基金合同》不能生效，基金管理人承担全部募集费用，将已募集资金并加计银行同期活期存款利息在基金募集期结束后</w:t>
      </w:r>
      <w:r>
        <w:rPr>
          <w:rFonts w:ascii="宋体" w:hAnsi="宋体"/>
          <w:kern w:val="0"/>
          <w:sz w:val="24"/>
        </w:rPr>
        <w:t>30日内退还基金认购人；</w:t>
      </w:r>
    </w:p>
    <w:p w14:paraId="2070B9FA"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27</w:t>
      </w:r>
      <w:r>
        <w:rPr>
          <w:rFonts w:ascii="宋体" w:hAnsi="宋体" w:hint="eastAsia"/>
          <w:kern w:val="0"/>
          <w:sz w:val="24"/>
        </w:rPr>
        <w:t>、法律法规、中国证监会和基金合同规定的其他义务。</w:t>
      </w:r>
    </w:p>
    <w:p w14:paraId="1F9B769A" w14:textId="77777777" w:rsidR="00D25E4D" w:rsidRDefault="00573FCC">
      <w:pPr>
        <w:widowControl/>
        <w:snapToGrid w:val="0"/>
        <w:spacing w:line="360" w:lineRule="auto"/>
        <w:ind w:firstLine="480"/>
        <w:rPr>
          <w:rFonts w:ascii="宋体" w:hAnsi="宋体"/>
          <w:kern w:val="0"/>
          <w:sz w:val="24"/>
        </w:rPr>
      </w:pPr>
      <w:bookmarkStart w:id="50" w:name="_Toc191799281"/>
      <w:r>
        <w:rPr>
          <w:rFonts w:ascii="宋体" w:hAnsi="宋体" w:hint="eastAsia"/>
          <w:kern w:val="0"/>
          <w:sz w:val="24"/>
        </w:rPr>
        <w:t>（四）基金管理人的承诺</w:t>
      </w:r>
      <w:bookmarkEnd w:id="50"/>
    </w:p>
    <w:p w14:paraId="2A21B010" w14:textId="77777777" w:rsidR="00D25E4D" w:rsidRDefault="00573FCC">
      <w:pPr>
        <w:widowControl/>
        <w:snapToGrid w:val="0"/>
        <w:spacing w:line="360" w:lineRule="auto"/>
        <w:ind w:firstLine="480"/>
        <w:rPr>
          <w:rFonts w:ascii="宋体" w:hAnsi="宋体"/>
          <w:kern w:val="0"/>
          <w:sz w:val="24"/>
        </w:rPr>
      </w:pPr>
      <w:bookmarkStart w:id="51" w:name="_Toc191799282"/>
      <w:r>
        <w:rPr>
          <w:rFonts w:ascii="宋体" w:hAnsi="宋体"/>
          <w:kern w:val="0"/>
          <w:sz w:val="24"/>
        </w:rPr>
        <w:t>1</w:t>
      </w:r>
      <w:r>
        <w:rPr>
          <w:rFonts w:ascii="宋体" w:hAnsi="宋体" w:hint="eastAsia"/>
          <w:kern w:val="0"/>
          <w:sz w:val="24"/>
        </w:rPr>
        <w:t>、基金管理人承诺不从事违反《中华人民共和国证券法》（以下简称“《证券法》”）的行为，并承诺建立健全内部控制制度，采取有效措施，防止违反《证券法》行为的发生；</w:t>
      </w:r>
    </w:p>
    <w:p w14:paraId="696C1F8A"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、基金管理人承诺不从事以下违反《基金法》的行为，并建立健全的内部控制制度，采取有效措施，防止下列行为的发生：</w:t>
      </w:r>
    </w:p>
    <w:p w14:paraId="7402E724"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1）将基金管理人固有财产或者他人财产混同于基金财产从</w:t>
      </w:r>
      <w:r>
        <w:rPr>
          <w:rFonts w:ascii="宋体" w:hAnsi="宋体" w:hint="eastAsia"/>
          <w:kern w:val="0"/>
          <w:sz w:val="24"/>
        </w:rPr>
        <w:t>事证券投资；</w:t>
      </w:r>
    </w:p>
    <w:p w14:paraId="2E6A5381"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2）不公平地对待管理的不同基金财产；</w:t>
      </w:r>
    </w:p>
    <w:p w14:paraId="4012466B"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3）利用基金财产</w:t>
      </w:r>
      <w:r>
        <w:rPr>
          <w:rFonts w:ascii="宋体" w:hAnsi="宋体" w:hint="eastAsia"/>
          <w:kern w:val="0"/>
          <w:sz w:val="24"/>
        </w:rPr>
        <w:t>或职务便利为基金份额持有人以外的人谋取利益；</w:t>
      </w:r>
    </w:p>
    <w:p w14:paraId="18244673"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4）向基金份额持有人违规承诺收益或者承担损失；</w:t>
      </w:r>
    </w:p>
    <w:p w14:paraId="42AF5982"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5）侵占、挪用基金财产；</w:t>
      </w:r>
    </w:p>
    <w:p w14:paraId="5C099EC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6）泄露因职务便利获取的未公开信息、利用该信息从事或者明示、暗示他人从事相关的交易活动；</w:t>
      </w:r>
    </w:p>
    <w:p w14:paraId="781C135F"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7）玩忽职守，不按照规定履行职责；</w:t>
      </w:r>
    </w:p>
    <w:p w14:paraId="68202BBB"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14:paraId="353A8777"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p>
    <w:p w14:paraId="216BB49A" w14:textId="77777777" w:rsidR="00D25E4D" w:rsidRDefault="00573FCC">
      <w:pPr>
        <w:widowControl/>
        <w:snapToGri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）越权或违规经营；</w:t>
      </w:r>
    </w:p>
    <w:p w14:paraId="3BFC3FA7"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p>
    <w:p w14:paraId="5722BCFD"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）故意损害基金持有人或其它基金相关机构的合法权益；</w:t>
      </w:r>
    </w:p>
    <w:p w14:paraId="6AB90F26"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p>
    <w:p w14:paraId="58870B75"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p>
    <w:p w14:paraId="4FCF5B7F"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p>
    <w:p w14:paraId="60F608BA"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lastRenderedPageBreak/>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p>
    <w:p w14:paraId="59B9AF7F"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p>
    <w:p w14:paraId="438E7281"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p>
    <w:p w14:paraId="4ACB90C2"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p>
    <w:p w14:paraId="7E7D50C4"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p>
    <w:p w14:paraId="28907DCB"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p>
    <w:p w14:paraId="4A36A1B2"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p>
    <w:p w14:paraId="2CE61869"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p>
    <w:p w14:paraId="12433975"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p>
    <w:p w14:paraId="37FFF1A8"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、基金管理人关于禁止行为的承诺</w:t>
      </w:r>
    </w:p>
    <w:p w14:paraId="70E67DB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14:paraId="5570C9F7"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1）承销证券；</w:t>
      </w:r>
    </w:p>
    <w:p w14:paraId="6300DA7A"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违反规定向他人贷款或者提供担保；</w:t>
      </w:r>
    </w:p>
    <w:p w14:paraId="32CA5AAE"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3）从事承担无限责任的投资；</w:t>
      </w:r>
    </w:p>
    <w:p w14:paraId="18058F51"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（4）买卖其他基金份额，但是中国证监会另有规定的除外；</w:t>
      </w:r>
    </w:p>
    <w:p w14:paraId="2857E28E"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）向其基金管理人、基金托管人出资；</w:t>
      </w:r>
    </w:p>
    <w:p w14:paraId="4E9B2A0B" w14:textId="77777777" w:rsidR="00D25E4D" w:rsidRDefault="00573FCC">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）从事内幕交易、操纵证券交易价格及其他不正当的证券交易活动；</w:t>
      </w:r>
    </w:p>
    <w:p w14:paraId="31A8B446" w14:textId="77777777" w:rsidR="00D25E4D" w:rsidRDefault="00573FCC">
      <w:pPr>
        <w:widowControl/>
        <w:snapToGrid w:val="0"/>
        <w:spacing w:line="360" w:lineRule="auto"/>
        <w:ind w:firstLineChars="150"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）法律、行政法规和中国证监会规定禁止的其他活动。</w:t>
      </w:r>
    </w:p>
    <w:p w14:paraId="3018B7D3" w14:textId="77777777" w:rsidR="00D25E4D" w:rsidRDefault="00573FCC">
      <w:pPr>
        <w:widowControl/>
        <w:snapToGrid w:val="0"/>
        <w:spacing w:line="360" w:lineRule="auto"/>
        <w:ind w:firstLineChars="150" w:firstLine="36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F50DDB0" w14:textId="77777777" w:rsidR="00D25E4D" w:rsidRDefault="00573FCC">
      <w:pPr>
        <w:widowControl/>
        <w:snapToGrid w:val="0"/>
        <w:spacing w:line="360" w:lineRule="auto"/>
        <w:ind w:firstLineChars="200" w:firstLine="480"/>
        <w:rPr>
          <w:rFonts w:ascii="宋体"/>
          <w:kern w:val="0"/>
          <w:sz w:val="24"/>
        </w:rPr>
      </w:pPr>
      <w:r>
        <w:rPr>
          <w:rFonts w:ascii="宋体" w:hint="eastAsia"/>
          <w:kern w:val="0"/>
          <w:sz w:val="24"/>
        </w:rPr>
        <w:t>法律法规或监管部门取消或变更上述限制，如适用于本基金，基金管理人在履行适当程序后，则本基金投资不再受相关限制或按变更后的规定执行。</w:t>
      </w:r>
    </w:p>
    <w:p w14:paraId="1C558015"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51"/>
    </w:p>
    <w:p w14:paraId="171F62A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lastRenderedPageBreak/>
        <w:t>1</w:t>
      </w:r>
      <w:r>
        <w:rPr>
          <w:rFonts w:ascii="宋体" w:hAnsi="宋体" w:hint="eastAsia"/>
          <w:kern w:val="0"/>
          <w:sz w:val="24"/>
        </w:rPr>
        <w:t>、依照有关法律法规和基金合同的规定，本着敬业、诚信和谨慎的原则为基金份额持有人谋取最大利益；</w:t>
      </w:r>
    </w:p>
    <w:p w14:paraId="2A17420F"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14:paraId="594DFA3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1F83DAE2"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、不从事损害基金财产和基金份额持有人利益的证券交易及其他活动。</w:t>
      </w:r>
    </w:p>
    <w:p w14:paraId="2070C29B" w14:textId="77777777" w:rsidR="00D25E4D" w:rsidRDefault="00573FCC">
      <w:pPr>
        <w:widowControl/>
        <w:snapToGrid w:val="0"/>
        <w:spacing w:line="360" w:lineRule="auto"/>
        <w:ind w:firstLine="480"/>
        <w:rPr>
          <w:rFonts w:ascii="宋体" w:hAnsi="宋体"/>
          <w:kern w:val="0"/>
          <w:sz w:val="24"/>
        </w:rPr>
      </w:pPr>
      <w:bookmarkStart w:id="52" w:name="_Toc191799283"/>
      <w:r>
        <w:rPr>
          <w:rFonts w:ascii="宋体" w:hAnsi="宋体" w:hint="eastAsia"/>
          <w:kern w:val="0"/>
          <w:sz w:val="24"/>
        </w:rPr>
        <w:t>（六）基金管理人的内部控制制度</w:t>
      </w:r>
    </w:p>
    <w:bookmarkEnd w:id="52"/>
    <w:p w14:paraId="20E6781F"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14:paraId="449AFF80"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(1)内部控制的原则</w:t>
      </w:r>
    </w:p>
    <w:p w14:paraId="09489ADC"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1)健全性原则：内部控制应当包括公司的各项业务、各个部门或机构和各级人员，并涵盖到决策、执行、监督、反馈等各个环节。</w:t>
      </w:r>
    </w:p>
    <w:p w14:paraId="416996BB"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0AC84F3D"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41949FB1"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7DBF1C8B"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27B6F922"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(2)内部控制的控制环境</w:t>
      </w:r>
    </w:p>
    <w:p w14:paraId="318051EA"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1)控制环境构成公司内部控制的基础，环境控制包括管理思想、经营理念、控制文化、公司治理结构、组织结构和员工道德素质等内容。</w:t>
      </w:r>
    </w:p>
    <w:p w14:paraId="22D33934"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2)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1C464667"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3)董事会负责公司内部控制基本制度的制定和内控工作的评估审查，对公司建立有效的内部控制系统承担最终责任；同时，通过充分发挥独立董事和监事会</w:t>
      </w:r>
      <w:r>
        <w:rPr>
          <w:rFonts w:ascii="宋体" w:hAnsi="宋体" w:hint="eastAsia"/>
          <w:kern w:val="0"/>
          <w:sz w:val="24"/>
        </w:rPr>
        <w:lastRenderedPageBreak/>
        <w:t>的监督职能，避免不正当关联交易、利益输送和内部人控制现象的发生，建立健全符合现代企业制度要求的法人治理结构。</w:t>
      </w:r>
    </w:p>
    <w:p w14:paraId="4F078DF9"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4)建立决策科学、运营规范、管理高效的运行机制，包括民主透明的决策程序和管理议事规则、高效严谨的业务执行系统、以及健全有效的内部监督和反馈系统。</w:t>
      </w:r>
    </w:p>
    <w:p w14:paraId="6FDE57E8"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5)建立科学的聘用、培训、轮岗、考评、晋升、淘汰等人事管理制度，严格制定单位业绩和个人工作表现挂钩的薪酬制度，确保公司职员具备和保持正直、诚实、公正、廉洁的品质与应有的专业能力。</w:t>
      </w:r>
    </w:p>
    <w:p w14:paraId="3FDF3FF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内部控制的</w:t>
      </w:r>
      <w:r>
        <w:rPr>
          <w:rFonts w:ascii="宋体" w:hAnsi="宋体"/>
          <w:kern w:val="0"/>
          <w:sz w:val="24"/>
        </w:rPr>
        <w:t>制度体系</w:t>
      </w:r>
    </w:p>
    <w:p w14:paraId="72A4C05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3572AD02"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0B63E798"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12B858BC"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4530E5B6"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(3)本公司承诺将根据市场环境的变化及公司的发展不断完善内部控制制度。</w:t>
      </w:r>
    </w:p>
    <w:p w14:paraId="7FE9408B" w14:textId="77777777" w:rsidR="00D25E4D" w:rsidRDefault="00D25E4D">
      <w:pPr>
        <w:autoSpaceDE w:val="0"/>
        <w:autoSpaceDN w:val="0"/>
        <w:adjustRightInd w:val="0"/>
        <w:spacing w:line="360" w:lineRule="auto"/>
        <w:ind w:firstLineChars="200" w:firstLine="480"/>
        <w:rPr>
          <w:rFonts w:ascii="宋体" w:hAnsi="宋体"/>
          <w:sz w:val="24"/>
          <w:szCs w:val="24"/>
        </w:rPr>
      </w:pPr>
    </w:p>
    <w:p w14:paraId="325E1500" w14:textId="77777777" w:rsidR="00D25E4D" w:rsidRDefault="00573FCC">
      <w:pPr>
        <w:pStyle w:val="1"/>
        <w:spacing w:before="340" w:after="330"/>
        <w:jc w:val="center"/>
        <w:rPr>
          <w:rFonts w:hAnsi="宋体"/>
          <w:bCs/>
          <w:color w:val="auto"/>
          <w:kern w:val="44"/>
          <w:szCs w:val="24"/>
        </w:rPr>
      </w:pPr>
      <w:bookmarkStart w:id="53" w:name="_Toc335642071"/>
      <w:bookmarkStart w:id="54" w:name="_Toc1622"/>
      <w:bookmarkStart w:id="55" w:name="_Toc233456273"/>
      <w:bookmarkStart w:id="56" w:name="_Toc493766472"/>
      <w:bookmarkStart w:id="57" w:name="_Toc5153"/>
      <w:bookmarkStart w:id="58" w:name="_Toc26503"/>
      <w:bookmarkStart w:id="59" w:name="_Toc631"/>
      <w:bookmarkStart w:id="60" w:name="_Toc344296348"/>
      <w:bookmarkStart w:id="61" w:name="_Toc202271099"/>
      <w:r>
        <w:rPr>
          <w:rFonts w:hAnsi="宋体"/>
          <w:bCs/>
          <w:color w:val="auto"/>
          <w:kern w:val="44"/>
          <w:szCs w:val="24"/>
        </w:rPr>
        <w:t>四、基金托管人</w:t>
      </w:r>
      <w:bookmarkEnd w:id="53"/>
      <w:bookmarkEnd w:id="54"/>
      <w:bookmarkEnd w:id="55"/>
      <w:bookmarkEnd w:id="56"/>
      <w:bookmarkEnd w:id="57"/>
      <w:bookmarkEnd w:id="58"/>
      <w:bookmarkEnd w:id="59"/>
      <w:bookmarkEnd w:id="60"/>
      <w:bookmarkEnd w:id="61"/>
    </w:p>
    <w:p w14:paraId="787F7B43" w14:textId="77777777" w:rsidR="00301FC8" w:rsidRDefault="00301FC8" w:rsidP="00301FC8">
      <w:pPr>
        <w:spacing w:line="360" w:lineRule="auto"/>
        <w:ind w:firstLineChars="200" w:firstLine="422"/>
        <w:outlineLvl w:val="0"/>
        <w:rPr>
          <w:rFonts w:ascii="宋体" w:hAnsi="宋体"/>
          <w:b/>
          <w:bCs/>
          <w:szCs w:val="21"/>
        </w:rPr>
      </w:pPr>
      <w:bookmarkStart w:id="62" w:name="_Toc202271100"/>
      <w:bookmarkStart w:id="63" w:name="_Toc170812375"/>
      <w:r>
        <w:rPr>
          <w:rFonts w:ascii="宋体" w:hAnsi="宋体" w:hint="eastAsia"/>
          <w:b/>
          <w:bCs/>
          <w:szCs w:val="21"/>
        </w:rPr>
        <w:t>（一）基本情况</w:t>
      </w:r>
      <w:bookmarkEnd w:id="62"/>
    </w:p>
    <w:p w14:paraId="4DA8BE56" w14:textId="77777777" w:rsidR="00301FC8" w:rsidRDefault="00301FC8" w:rsidP="00301FC8">
      <w:pPr>
        <w:spacing w:line="360" w:lineRule="auto"/>
        <w:ind w:firstLine="420"/>
        <w:rPr>
          <w:rFonts w:ascii="宋体" w:hAnsi="宋体"/>
          <w:szCs w:val="21"/>
        </w:rPr>
      </w:pPr>
      <w:r>
        <w:rPr>
          <w:rFonts w:ascii="宋体" w:hAnsi="宋体" w:hint="eastAsia"/>
          <w:szCs w:val="21"/>
        </w:rPr>
        <w:t>名称：中国银行股份有限公司（简称</w:t>
      </w:r>
      <w:r>
        <w:rPr>
          <w:rFonts w:ascii="宋体" w:hAnsi="宋体"/>
          <w:szCs w:val="21"/>
        </w:rPr>
        <w:t>“</w:t>
      </w:r>
      <w:r>
        <w:rPr>
          <w:rFonts w:ascii="宋体" w:hAnsi="宋体" w:hint="eastAsia"/>
          <w:szCs w:val="21"/>
        </w:rPr>
        <w:t>中国银行</w:t>
      </w:r>
      <w:r>
        <w:rPr>
          <w:rFonts w:ascii="宋体" w:hAnsi="宋体"/>
          <w:szCs w:val="21"/>
        </w:rPr>
        <w:t>”</w:t>
      </w:r>
      <w:r>
        <w:rPr>
          <w:rFonts w:ascii="宋体" w:hAnsi="宋体" w:hint="eastAsia"/>
          <w:szCs w:val="21"/>
        </w:rPr>
        <w:t>）</w:t>
      </w:r>
    </w:p>
    <w:p w14:paraId="5D9AD2F7" w14:textId="77777777" w:rsidR="00301FC8" w:rsidRDefault="00301FC8" w:rsidP="00301FC8">
      <w:pPr>
        <w:spacing w:line="360" w:lineRule="auto"/>
        <w:ind w:firstLine="420"/>
        <w:rPr>
          <w:rFonts w:ascii="宋体" w:hAnsi="宋体"/>
          <w:szCs w:val="21"/>
        </w:rPr>
      </w:pPr>
      <w:r>
        <w:rPr>
          <w:rFonts w:ascii="宋体" w:hAnsi="宋体" w:hint="eastAsia"/>
          <w:szCs w:val="21"/>
        </w:rPr>
        <w:t>住所及办公地址：北京市西城区复兴门内大街</w:t>
      </w:r>
      <w:r>
        <w:rPr>
          <w:rFonts w:ascii="宋体" w:hAnsi="宋体"/>
          <w:szCs w:val="21"/>
        </w:rPr>
        <w:t>1</w:t>
      </w:r>
      <w:r>
        <w:rPr>
          <w:rFonts w:ascii="宋体" w:hAnsi="宋体" w:hint="eastAsia"/>
          <w:szCs w:val="21"/>
        </w:rPr>
        <w:t>号</w:t>
      </w:r>
    </w:p>
    <w:p w14:paraId="179C32E3" w14:textId="77777777" w:rsidR="00301FC8" w:rsidRDefault="00301FC8" w:rsidP="00301FC8">
      <w:pPr>
        <w:spacing w:line="360" w:lineRule="auto"/>
        <w:ind w:firstLine="420"/>
        <w:rPr>
          <w:rFonts w:ascii="宋体" w:hAnsi="宋体"/>
          <w:szCs w:val="21"/>
        </w:rPr>
      </w:pPr>
      <w:r>
        <w:rPr>
          <w:rFonts w:ascii="宋体" w:hAnsi="宋体" w:hint="eastAsia"/>
          <w:szCs w:val="21"/>
        </w:rPr>
        <w:t>首次注册登记日期：1983年10月31日</w:t>
      </w:r>
    </w:p>
    <w:p w14:paraId="5E58EA2E" w14:textId="77777777" w:rsidR="00301FC8" w:rsidRDefault="00301FC8" w:rsidP="00301FC8">
      <w:pPr>
        <w:spacing w:line="360" w:lineRule="auto"/>
        <w:ind w:firstLine="420"/>
        <w:rPr>
          <w:rFonts w:ascii="宋体" w:hAnsi="宋体"/>
          <w:szCs w:val="21"/>
        </w:rPr>
      </w:pPr>
      <w:r>
        <w:rPr>
          <w:rFonts w:ascii="宋体" w:hAnsi="宋体" w:hint="eastAsia"/>
          <w:szCs w:val="21"/>
        </w:rPr>
        <w:t>注册资本：人民币贰仟玖佰肆拾叁亿捌仟柒佰柒拾玖万壹仟贰佰肆拾壹元整</w:t>
      </w:r>
    </w:p>
    <w:p w14:paraId="141CDE00" w14:textId="77777777" w:rsidR="00301FC8" w:rsidRDefault="00301FC8" w:rsidP="00301FC8">
      <w:pPr>
        <w:spacing w:line="360" w:lineRule="auto"/>
        <w:ind w:firstLine="420"/>
        <w:rPr>
          <w:rFonts w:ascii="宋体" w:hAnsi="宋体"/>
          <w:szCs w:val="21"/>
        </w:rPr>
      </w:pPr>
      <w:r>
        <w:rPr>
          <w:rFonts w:ascii="宋体" w:hAnsi="宋体" w:hint="eastAsia"/>
          <w:szCs w:val="21"/>
        </w:rPr>
        <w:lastRenderedPageBreak/>
        <w:t>法定代表人：葛海蛟</w:t>
      </w:r>
    </w:p>
    <w:p w14:paraId="327D6012" w14:textId="77777777" w:rsidR="00301FC8" w:rsidRDefault="00301FC8" w:rsidP="00301FC8">
      <w:pPr>
        <w:spacing w:line="360" w:lineRule="auto"/>
        <w:ind w:firstLine="420"/>
        <w:rPr>
          <w:rFonts w:ascii="宋体" w:hAnsi="宋体"/>
          <w:szCs w:val="21"/>
        </w:rPr>
      </w:pPr>
      <w:r>
        <w:rPr>
          <w:rFonts w:ascii="宋体" w:hAnsi="宋体" w:hint="eastAsia"/>
          <w:szCs w:val="21"/>
        </w:rPr>
        <w:t>基金托管业务批准文号：中国证监会证监基字【</w:t>
      </w:r>
      <w:r>
        <w:rPr>
          <w:rFonts w:ascii="宋体" w:hAnsi="宋体"/>
          <w:szCs w:val="21"/>
        </w:rPr>
        <w:t>1998</w:t>
      </w:r>
      <w:r>
        <w:rPr>
          <w:rFonts w:ascii="宋体" w:hAnsi="宋体" w:hint="eastAsia"/>
          <w:szCs w:val="21"/>
        </w:rPr>
        <w:t>】</w:t>
      </w:r>
      <w:r>
        <w:rPr>
          <w:rFonts w:ascii="宋体" w:hAnsi="宋体"/>
          <w:szCs w:val="21"/>
        </w:rPr>
        <w:t xml:space="preserve">24 </w:t>
      </w:r>
      <w:r>
        <w:rPr>
          <w:rFonts w:ascii="宋体" w:hAnsi="宋体" w:hint="eastAsia"/>
          <w:szCs w:val="21"/>
        </w:rPr>
        <w:t>号</w:t>
      </w:r>
    </w:p>
    <w:p w14:paraId="0EDB639D" w14:textId="77777777" w:rsidR="00301FC8" w:rsidRDefault="00301FC8" w:rsidP="00301FC8">
      <w:pPr>
        <w:spacing w:line="360" w:lineRule="auto"/>
        <w:ind w:firstLine="420"/>
        <w:rPr>
          <w:rFonts w:ascii="宋体" w:hAnsi="宋体"/>
          <w:b/>
          <w:szCs w:val="21"/>
        </w:rPr>
      </w:pPr>
      <w:r>
        <w:rPr>
          <w:rFonts w:ascii="宋体" w:hAnsi="宋体" w:hint="eastAsia"/>
          <w:b/>
          <w:szCs w:val="21"/>
        </w:rPr>
        <w:t>托管部门信息披露联系人：许俊</w:t>
      </w:r>
    </w:p>
    <w:p w14:paraId="1189460B" w14:textId="77777777" w:rsidR="00301FC8" w:rsidRDefault="00301FC8" w:rsidP="00301FC8">
      <w:pPr>
        <w:spacing w:line="360" w:lineRule="auto"/>
        <w:ind w:firstLine="420"/>
        <w:rPr>
          <w:rFonts w:ascii="宋体" w:hAnsi="宋体"/>
          <w:szCs w:val="21"/>
        </w:rPr>
      </w:pPr>
      <w:r>
        <w:rPr>
          <w:rFonts w:ascii="宋体" w:hAnsi="宋体" w:hint="eastAsia"/>
          <w:szCs w:val="21"/>
        </w:rPr>
        <w:t>传真：（</w:t>
      </w:r>
      <w:r>
        <w:rPr>
          <w:rFonts w:ascii="宋体" w:hAnsi="宋体"/>
          <w:szCs w:val="21"/>
        </w:rPr>
        <w:t>010</w:t>
      </w:r>
      <w:r>
        <w:rPr>
          <w:rFonts w:ascii="宋体" w:hAnsi="宋体" w:hint="eastAsia"/>
          <w:szCs w:val="21"/>
        </w:rPr>
        <w:t>）</w:t>
      </w:r>
      <w:r>
        <w:rPr>
          <w:rFonts w:ascii="宋体" w:hAnsi="宋体"/>
          <w:szCs w:val="21"/>
        </w:rPr>
        <w:t>66594942</w:t>
      </w:r>
    </w:p>
    <w:p w14:paraId="5A50DCD3" w14:textId="77777777" w:rsidR="00301FC8" w:rsidRDefault="00301FC8" w:rsidP="00301FC8">
      <w:pPr>
        <w:spacing w:line="360" w:lineRule="auto"/>
        <w:ind w:firstLine="420"/>
        <w:rPr>
          <w:rFonts w:ascii="宋体" w:hAnsi="宋体"/>
          <w:szCs w:val="21"/>
        </w:rPr>
      </w:pPr>
      <w:r>
        <w:rPr>
          <w:rFonts w:ascii="宋体" w:hAnsi="宋体" w:hint="eastAsia"/>
          <w:szCs w:val="21"/>
        </w:rPr>
        <w:t>中国银行客服电话：95566</w:t>
      </w:r>
    </w:p>
    <w:p w14:paraId="6B3479C5" w14:textId="77777777" w:rsidR="00301FC8" w:rsidRDefault="00301FC8" w:rsidP="00301FC8">
      <w:pPr>
        <w:spacing w:line="360" w:lineRule="auto"/>
        <w:ind w:firstLine="422"/>
        <w:outlineLvl w:val="0"/>
        <w:rPr>
          <w:rFonts w:ascii="宋体" w:hAnsi="宋体"/>
          <w:b/>
          <w:bCs/>
          <w:szCs w:val="21"/>
        </w:rPr>
      </w:pPr>
      <w:bookmarkStart w:id="64" w:name="_Toc202271101"/>
      <w:r>
        <w:rPr>
          <w:rFonts w:ascii="宋体" w:hAnsi="宋体" w:hint="eastAsia"/>
          <w:b/>
          <w:bCs/>
          <w:szCs w:val="21"/>
        </w:rPr>
        <w:t>（二）基金托管部门及主要人员情况</w:t>
      </w:r>
      <w:bookmarkEnd w:id="64"/>
    </w:p>
    <w:p w14:paraId="573062B7" w14:textId="77777777" w:rsidR="00301FC8" w:rsidRDefault="00301FC8" w:rsidP="00301FC8">
      <w:pPr>
        <w:spacing w:line="360" w:lineRule="auto"/>
        <w:ind w:firstLineChars="200" w:firstLine="420"/>
        <w:rPr>
          <w:rFonts w:ascii="宋体" w:hAnsi="宋体"/>
          <w:bCs/>
          <w:szCs w:val="21"/>
        </w:rPr>
      </w:pPr>
      <w:r>
        <w:rPr>
          <w:rFonts w:ascii="宋体" w:hAnsi="宋体" w:hint="eastAsia"/>
          <w:szCs w:val="21"/>
        </w:rPr>
        <w:t>中国银行托管业务部设立于</w:t>
      </w:r>
      <w:r>
        <w:rPr>
          <w:rFonts w:ascii="宋体" w:hAnsi="宋体"/>
          <w:szCs w:val="21"/>
        </w:rPr>
        <w:t>1998</w:t>
      </w:r>
      <w:r>
        <w:rPr>
          <w:rFonts w:ascii="宋体" w:hAnsi="宋体" w:hint="eastAsia"/>
          <w:szCs w:val="21"/>
        </w:rPr>
        <w:t>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7647F2E6" w14:textId="77777777" w:rsidR="00301FC8" w:rsidRDefault="00301FC8" w:rsidP="00301FC8">
      <w:pPr>
        <w:spacing w:line="360" w:lineRule="auto"/>
        <w:ind w:firstLine="420"/>
        <w:rPr>
          <w:rFonts w:ascii="宋体" w:hAnsi="宋体"/>
          <w:szCs w:val="21"/>
        </w:rPr>
      </w:pPr>
      <w:r>
        <w:rPr>
          <w:rFonts w:ascii="宋体" w:hAnsi="宋体" w:hint="eastAsia"/>
          <w:szCs w:val="21"/>
        </w:rPr>
        <w:t>作为国内首批开展证券投资基金托管业务的商业银行，中国银行拥有证券投资基金、基金（一对多、一对一）、社保基金、保险资金、</w:t>
      </w:r>
      <w:r>
        <w:rPr>
          <w:rFonts w:ascii="宋体" w:hAnsi="宋体"/>
          <w:szCs w:val="21"/>
        </w:rPr>
        <w:t>QFII</w:t>
      </w:r>
      <w:r>
        <w:rPr>
          <w:rFonts w:ascii="宋体" w:hAnsi="宋体" w:hint="eastAsia"/>
          <w:szCs w:val="21"/>
        </w:rPr>
        <w:t>、RQFII、</w:t>
      </w:r>
      <w:r>
        <w:rPr>
          <w:rFonts w:ascii="宋体" w:hAnsi="宋体"/>
          <w:szCs w:val="21"/>
        </w:rPr>
        <w:t>QDII</w:t>
      </w:r>
      <w:r>
        <w:rPr>
          <w:rFonts w:ascii="宋体" w:hAnsi="宋体" w:hint="eastAsia"/>
          <w:szCs w:val="21"/>
        </w:rPr>
        <w:t>、境外三类机构、券商资产管理计划、信托计划、企业年金、银行理财产品、股权基金、私募基金、资金托管等</w:t>
      </w:r>
      <w:r>
        <w:rPr>
          <w:rFonts w:ascii="宋体" w:hAnsi="宋体"/>
          <w:szCs w:val="21"/>
        </w:rPr>
        <w:t>门类齐全</w:t>
      </w:r>
      <w:r>
        <w:rPr>
          <w:rFonts w:ascii="宋体" w:hAnsi="宋体" w:hint="eastAsia"/>
          <w:szCs w:val="21"/>
        </w:rPr>
        <w:t>、产品丰富</w:t>
      </w:r>
      <w:r>
        <w:rPr>
          <w:rFonts w:ascii="宋体" w:hAnsi="宋体"/>
          <w:szCs w:val="21"/>
        </w:rPr>
        <w:t>的托管</w:t>
      </w:r>
      <w:r>
        <w:rPr>
          <w:rFonts w:ascii="宋体" w:hAnsi="宋体" w:hint="eastAsia"/>
          <w:szCs w:val="21"/>
        </w:rPr>
        <w:t>业务</w:t>
      </w:r>
      <w:r>
        <w:rPr>
          <w:rFonts w:ascii="宋体" w:hAnsi="宋体"/>
          <w:szCs w:val="21"/>
        </w:rPr>
        <w:t>体系</w:t>
      </w:r>
      <w:r>
        <w:rPr>
          <w:rFonts w:ascii="宋体" w:hAnsi="宋体" w:hint="eastAsia"/>
          <w:bCs/>
          <w:szCs w:val="21"/>
        </w:rPr>
        <w:t>。在国</w:t>
      </w:r>
      <w:r>
        <w:rPr>
          <w:rFonts w:ascii="宋体" w:hAnsi="宋体"/>
          <w:szCs w:val="21"/>
        </w:rPr>
        <w:t>内</w:t>
      </w:r>
      <w:r>
        <w:rPr>
          <w:rFonts w:ascii="宋体" w:hAnsi="宋体" w:hint="eastAsia"/>
          <w:szCs w:val="21"/>
        </w:rPr>
        <w:t>，中国银行首家</w:t>
      </w:r>
      <w:r>
        <w:rPr>
          <w:rFonts w:ascii="宋体" w:hAnsi="宋体"/>
          <w:szCs w:val="21"/>
        </w:rPr>
        <w:t>开展绩效评估、风险</w:t>
      </w:r>
      <w:r>
        <w:rPr>
          <w:rFonts w:ascii="宋体" w:hAnsi="宋体" w:hint="eastAsia"/>
          <w:szCs w:val="21"/>
        </w:rPr>
        <w:t>分析</w:t>
      </w:r>
      <w:r>
        <w:rPr>
          <w:rFonts w:ascii="宋体" w:hAnsi="宋体"/>
          <w:szCs w:val="21"/>
        </w:rPr>
        <w:t>等增值服务，为各类客户提供个性化的托管</w:t>
      </w:r>
      <w:r>
        <w:rPr>
          <w:rFonts w:ascii="宋体" w:hAnsi="宋体" w:hint="eastAsia"/>
          <w:szCs w:val="21"/>
        </w:rPr>
        <w:t>增值</w:t>
      </w:r>
      <w:r>
        <w:rPr>
          <w:rFonts w:ascii="宋体" w:hAnsi="宋体"/>
          <w:szCs w:val="21"/>
        </w:rPr>
        <w:t>服务</w:t>
      </w:r>
      <w:r>
        <w:rPr>
          <w:rFonts w:ascii="宋体" w:hAnsi="宋体" w:hint="eastAsia"/>
          <w:szCs w:val="21"/>
        </w:rPr>
        <w:t>，是国内领先的大型中资托管银行。</w:t>
      </w:r>
    </w:p>
    <w:p w14:paraId="413E5B63" w14:textId="77777777" w:rsidR="00301FC8" w:rsidRDefault="00301FC8" w:rsidP="00301FC8">
      <w:pPr>
        <w:spacing w:line="360" w:lineRule="auto"/>
        <w:ind w:firstLine="420"/>
        <w:rPr>
          <w:rFonts w:ascii="宋体" w:hAnsi="宋体"/>
          <w:b/>
          <w:bCs/>
          <w:szCs w:val="21"/>
        </w:rPr>
      </w:pPr>
      <w:r>
        <w:rPr>
          <w:rFonts w:ascii="宋体" w:hAnsi="宋体" w:hint="eastAsia"/>
          <w:b/>
          <w:bCs/>
          <w:szCs w:val="21"/>
        </w:rPr>
        <w:t>（三）证券投资基金托管情况</w:t>
      </w:r>
    </w:p>
    <w:p w14:paraId="1044CC4B" w14:textId="77777777" w:rsidR="00301FC8" w:rsidRDefault="00301FC8" w:rsidP="00301FC8">
      <w:pPr>
        <w:spacing w:line="360" w:lineRule="auto"/>
        <w:ind w:firstLine="420"/>
        <w:rPr>
          <w:rFonts w:ascii="宋体" w:hAnsi="宋体"/>
          <w:szCs w:val="21"/>
        </w:rPr>
      </w:pPr>
      <w:r>
        <w:rPr>
          <w:rFonts w:ascii="宋体" w:hAnsi="宋体" w:hint="eastAsia"/>
          <w:szCs w:val="21"/>
        </w:rPr>
        <w:t>截至</w:t>
      </w:r>
      <w:r>
        <w:rPr>
          <w:rFonts w:ascii="宋体" w:hAnsi="宋体"/>
          <w:szCs w:val="21"/>
        </w:rPr>
        <w:t>202</w:t>
      </w:r>
      <w:r>
        <w:rPr>
          <w:rFonts w:ascii="宋体" w:hAnsi="宋体" w:hint="eastAsia"/>
          <w:szCs w:val="21"/>
        </w:rPr>
        <w:t>5年3月31日，中国银行已托管1136只证券投资基金，其中境内基金1067只，QDII基金69只，覆盖了股票型、债券型、混合型、货币型、指数型、FOF、REITs等多种类型的基金，满足了不同客户多元化的投资理财需求，基金托管规模位居同业前列。</w:t>
      </w:r>
    </w:p>
    <w:p w14:paraId="3A5E1F3B" w14:textId="77777777" w:rsidR="00301FC8" w:rsidRDefault="00301FC8" w:rsidP="00301FC8">
      <w:pPr>
        <w:spacing w:line="360" w:lineRule="auto"/>
        <w:ind w:firstLine="422"/>
        <w:outlineLvl w:val="0"/>
        <w:rPr>
          <w:rFonts w:ascii="宋体" w:hAnsi="宋体"/>
          <w:b/>
          <w:bCs/>
          <w:szCs w:val="21"/>
        </w:rPr>
      </w:pPr>
      <w:bookmarkStart w:id="65" w:name="_Toc202271102"/>
      <w:r>
        <w:rPr>
          <w:rFonts w:ascii="宋体" w:hAnsi="宋体" w:hint="eastAsia"/>
          <w:b/>
          <w:bCs/>
          <w:szCs w:val="21"/>
        </w:rPr>
        <w:t>（四）托管业务的内部控制制度</w:t>
      </w:r>
      <w:bookmarkEnd w:id="65"/>
    </w:p>
    <w:p w14:paraId="47E0E6EF" w14:textId="77777777" w:rsidR="00301FC8" w:rsidRDefault="00301FC8" w:rsidP="00301FC8">
      <w:pPr>
        <w:spacing w:line="360" w:lineRule="auto"/>
        <w:ind w:firstLineChars="200" w:firstLine="420"/>
        <w:rPr>
          <w:rFonts w:ascii="宋体" w:hAnsi="宋体"/>
          <w:szCs w:val="21"/>
        </w:rPr>
      </w:pPr>
      <w:r>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1A084A20" w14:textId="77777777" w:rsidR="00301FC8" w:rsidRDefault="00301FC8" w:rsidP="00301FC8">
      <w:pPr>
        <w:spacing w:line="360" w:lineRule="auto"/>
        <w:ind w:firstLineChars="200" w:firstLine="420"/>
        <w:rPr>
          <w:rFonts w:ascii="宋体" w:hAnsi="宋体"/>
          <w:szCs w:val="21"/>
        </w:rPr>
      </w:pPr>
      <w:r>
        <w:rPr>
          <w:rFonts w:ascii="宋体" w:hAnsi="宋体" w:hint="eastAsia"/>
          <w:szCs w:val="21"/>
        </w:rPr>
        <w:t>2007年起，中国银行连续聘请外部会计会计师事务所开展托管业务内部控制审阅工作。先后获得基于 “SAS70”、“AAF01/06” “ISAE3402”和“SSAE16”等国际主流内控审阅准则的无保留意见的审阅报告。20</w:t>
      </w:r>
      <w:r>
        <w:rPr>
          <w:rFonts w:ascii="宋体" w:hAnsi="宋体"/>
          <w:szCs w:val="21"/>
        </w:rPr>
        <w:t>20</w:t>
      </w:r>
      <w:r>
        <w:rPr>
          <w:rFonts w:ascii="宋体" w:hAnsi="宋体" w:hint="eastAsia"/>
          <w:szCs w:val="21"/>
        </w:rPr>
        <w:t>年，中国银行继续获得了基于“ISAE3402”和“SSAE16”双准则的内部控制审计报告。中国银行托管业务内控制度完善，内控措施严密，能够有效保证托管资产的安全。</w:t>
      </w:r>
    </w:p>
    <w:p w14:paraId="4B10654C" w14:textId="77777777" w:rsidR="00301FC8" w:rsidRDefault="00301FC8" w:rsidP="00301FC8">
      <w:pPr>
        <w:tabs>
          <w:tab w:val="left" w:pos="0"/>
        </w:tabs>
        <w:spacing w:line="360" w:lineRule="auto"/>
        <w:ind w:left="-2" w:firstLine="422"/>
        <w:outlineLvl w:val="0"/>
        <w:rPr>
          <w:rFonts w:ascii="宋体" w:hAnsi="宋体"/>
          <w:b/>
          <w:bCs/>
          <w:szCs w:val="21"/>
        </w:rPr>
      </w:pPr>
      <w:bookmarkStart w:id="66" w:name="_Toc202271103"/>
      <w:r>
        <w:rPr>
          <w:rFonts w:ascii="宋体" w:hAnsi="宋体" w:hint="eastAsia"/>
          <w:b/>
          <w:bCs/>
          <w:szCs w:val="21"/>
        </w:rPr>
        <w:t>（五）托管人对管理人运作基金进行监督的方法和程序</w:t>
      </w:r>
      <w:bookmarkEnd w:id="66"/>
    </w:p>
    <w:p w14:paraId="4F0AECE0" w14:textId="77777777" w:rsidR="00301FC8" w:rsidRDefault="00301FC8" w:rsidP="00301FC8">
      <w:pPr>
        <w:spacing w:line="360" w:lineRule="auto"/>
        <w:ind w:firstLineChars="200" w:firstLine="420"/>
        <w:rPr>
          <w:rFonts w:ascii="宋体" w:hAnsi="宋体"/>
          <w:szCs w:val="21"/>
        </w:rPr>
      </w:pPr>
      <w:r>
        <w:rPr>
          <w:rFonts w:ascii="宋体" w:hAnsi="宋体" w:hint="eastAsia"/>
          <w:szCs w:val="21"/>
        </w:rPr>
        <w:lastRenderedPageBreak/>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rFonts w:ascii="宋体" w:hAnsi="宋体"/>
          <w:szCs w:val="21"/>
        </w:rPr>
        <w:t>,</w:t>
      </w:r>
      <w:r>
        <w:rPr>
          <w:rFonts w:ascii="宋体" w:hAnsi="宋体" w:hint="eastAsia"/>
          <w:szCs w:val="21"/>
        </w:rPr>
        <w:t>应当及时通知基金管理人，并及时向国务院证券监督管理机构报告。</w:t>
      </w:r>
    </w:p>
    <w:p w14:paraId="27B35341" w14:textId="77777777" w:rsidR="00D25E4D" w:rsidRDefault="00573FCC">
      <w:pPr>
        <w:pStyle w:val="1"/>
        <w:spacing w:before="340" w:after="330"/>
        <w:jc w:val="center"/>
        <w:rPr>
          <w:rFonts w:hAnsi="宋体"/>
          <w:bCs/>
          <w:color w:val="auto"/>
          <w:kern w:val="44"/>
          <w:szCs w:val="24"/>
        </w:rPr>
      </w:pPr>
      <w:bookmarkStart w:id="67" w:name="_Toc4787"/>
      <w:bookmarkStart w:id="68" w:name="_Toc1181"/>
      <w:bookmarkStart w:id="69" w:name="_Toc20709"/>
      <w:bookmarkStart w:id="70" w:name="_Toc154805884"/>
      <w:bookmarkStart w:id="71" w:name="_Toc493766473"/>
      <w:bookmarkStart w:id="72" w:name="_Toc3194"/>
      <w:bookmarkStart w:id="73" w:name="_Toc332895892"/>
      <w:bookmarkStart w:id="74" w:name="_Toc202271104"/>
      <w:bookmarkEnd w:id="63"/>
      <w:r>
        <w:rPr>
          <w:rFonts w:hAnsi="宋体"/>
          <w:bCs/>
          <w:color w:val="auto"/>
          <w:kern w:val="44"/>
          <w:szCs w:val="24"/>
        </w:rPr>
        <w:t>五、相关服务机构</w:t>
      </w:r>
      <w:bookmarkEnd w:id="67"/>
      <w:bookmarkEnd w:id="68"/>
      <w:bookmarkEnd w:id="69"/>
      <w:bookmarkEnd w:id="70"/>
      <w:bookmarkEnd w:id="71"/>
      <w:bookmarkEnd w:id="72"/>
      <w:bookmarkEnd w:id="73"/>
      <w:bookmarkEnd w:id="74"/>
    </w:p>
    <w:p w14:paraId="258DA4AE" w14:textId="77777777" w:rsidR="00D25E4D" w:rsidRDefault="00573FCC">
      <w:pPr>
        <w:widowControl/>
        <w:snapToGrid w:val="0"/>
        <w:spacing w:line="360" w:lineRule="auto"/>
        <w:ind w:firstLine="480"/>
        <w:rPr>
          <w:rFonts w:ascii="宋体" w:hAnsi="宋体"/>
          <w:kern w:val="0"/>
          <w:sz w:val="24"/>
        </w:rPr>
      </w:pPr>
      <w:bookmarkStart w:id="75" w:name="_Toc191799287"/>
      <w:r>
        <w:rPr>
          <w:rFonts w:ascii="宋体" w:hAnsi="宋体" w:hint="eastAsia"/>
          <w:kern w:val="0"/>
          <w:sz w:val="24"/>
        </w:rPr>
        <w:t>（一）基金份额发售机构</w:t>
      </w:r>
    </w:p>
    <w:p w14:paraId="45F3664D"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、直销机构：</w:t>
      </w:r>
    </w:p>
    <w:p w14:paraId="25A86F91"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49CCCE1D"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住所：北京市西城区平安里西大街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510C1077"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办公地址：北京市西城区平安里西大街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56E08E94" w14:textId="24C44C3B"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法定代表人：</w:t>
      </w:r>
      <w:r w:rsidR="00D01F42">
        <w:rPr>
          <w:rFonts w:ascii="宋体" w:hAnsi="宋体" w:hint="eastAsia"/>
          <w:kern w:val="0"/>
          <w:sz w:val="24"/>
        </w:rPr>
        <w:t>苏金奎</w:t>
      </w:r>
    </w:p>
    <w:p w14:paraId="7FCAAC7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直销中心：华商基金管理有限公司</w:t>
      </w:r>
    </w:p>
    <w:p w14:paraId="1D463B6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010-58573768</w:t>
      </w:r>
    </w:p>
    <w:p w14:paraId="2A60A0ED"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010-58573737</w:t>
      </w:r>
    </w:p>
    <w:p w14:paraId="580A6FC6"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236EEA4E" w14:textId="77777777" w:rsidR="00D25E4D" w:rsidRDefault="00573FCC">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、代销机构：</w:t>
      </w:r>
    </w:p>
    <w:p w14:paraId="3DB961D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bookmarkStart w:id="76" w:name="_Toc191799288"/>
      <w:bookmarkEnd w:id="75"/>
      <w:r w:rsidRPr="00301FC8">
        <w:rPr>
          <w:rFonts w:ascii="宋体" w:hAnsi="宋体" w:hint="eastAsia"/>
          <w:kern w:val="0"/>
          <w:sz w:val="24"/>
        </w:rPr>
        <w:t>中国银行股份有限公司</w:t>
      </w:r>
    </w:p>
    <w:p w14:paraId="0BEC627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注册地址：北京市西城区复兴门内大街1号</w:t>
      </w:r>
    </w:p>
    <w:p w14:paraId="0689F00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法定代表人：葛海蛟</w:t>
      </w:r>
    </w:p>
    <w:p w14:paraId="74CB22D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客服电话：95566</w:t>
      </w:r>
    </w:p>
    <w:p w14:paraId="3004CFE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5" w:history="1">
        <w:r w:rsidRPr="00301FC8">
          <w:rPr>
            <w:rStyle w:val="afd"/>
            <w:rFonts w:ascii="宋体" w:hAnsi="宋体" w:hint="eastAsia"/>
            <w:kern w:val="0"/>
            <w:sz w:val="24"/>
          </w:rPr>
          <w:t>www.boc.cn</w:t>
        </w:r>
      </w:hyperlink>
    </w:p>
    <w:p w14:paraId="43A8882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中国建设银行股份有限公司</w:t>
      </w:r>
    </w:p>
    <w:p w14:paraId="337BA1E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注册地址：北京市西城区金融大街25号</w:t>
      </w:r>
    </w:p>
    <w:p w14:paraId="28FEBFB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办公地址：北京市西城区闹市口大街1号院1号楼</w:t>
      </w:r>
    </w:p>
    <w:p w14:paraId="500D63B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法定代表人：张金良</w:t>
      </w:r>
    </w:p>
    <w:p w14:paraId="2CB7189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客服电话：95533</w:t>
      </w:r>
    </w:p>
    <w:p w14:paraId="0737C3D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公司网址：</w:t>
      </w:r>
      <w:hyperlink r:id="rId16" w:history="1">
        <w:r w:rsidRPr="00301FC8">
          <w:rPr>
            <w:rStyle w:val="afd"/>
            <w:rFonts w:ascii="宋体" w:hAnsi="宋体" w:hint="eastAsia"/>
            <w:kern w:val="0"/>
            <w:sz w:val="24"/>
          </w:rPr>
          <w:t>www.ccb.com</w:t>
        </w:r>
      </w:hyperlink>
    </w:p>
    <w:p w14:paraId="01608DD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兴业银行股份有限公司</w:t>
      </w:r>
    </w:p>
    <w:p w14:paraId="702DFAD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注册地址：福建省福州市台江区江滨中大道398号兴业银行大厦</w:t>
      </w:r>
    </w:p>
    <w:p w14:paraId="2EFD21D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办公地址：上海市银城路167号兴业银行大厦</w:t>
      </w:r>
    </w:p>
    <w:p w14:paraId="4007ED6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法定代表人：吕家进</w:t>
      </w:r>
    </w:p>
    <w:p w14:paraId="0B2A658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客服电话：95561</w:t>
      </w:r>
    </w:p>
    <w:p w14:paraId="7485A3DD"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17" w:history="1">
        <w:r w:rsidRPr="00301FC8">
          <w:rPr>
            <w:rStyle w:val="afd"/>
            <w:rFonts w:ascii="宋体" w:hAnsi="宋体" w:hint="eastAsia"/>
            <w:kern w:val="0"/>
            <w:sz w:val="24"/>
          </w:rPr>
          <w:t>www.cib.com.cn</w:t>
        </w:r>
      </w:hyperlink>
    </w:p>
    <w:p w14:paraId="45EC3B7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中国工商银行股份有限公司</w:t>
      </w:r>
    </w:p>
    <w:p w14:paraId="12B2FA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注册地址：北京市西城区复兴门内大街55号</w:t>
      </w:r>
    </w:p>
    <w:p w14:paraId="77526CF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法定代表人：廖林</w:t>
      </w:r>
    </w:p>
    <w:p w14:paraId="302AD8A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客服电话：95588</w:t>
      </w:r>
    </w:p>
    <w:p w14:paraId="76C777C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8" w:history="1">
        <w:r w:rsidRPr="00301FC8">
          <w:rPr>
            <w:rStyle w:val="afd"/>
            <w:rFonts w:ascii="宋体" w:hAnsi="宋体" w:hint="eastAsia"/>
            <w:kern w:val="0"/>
            <w:sz w:val="24"/>
          </w:rPr>
          <w:t>www.icbc.com.cn</w:t>
        </w:r>
      </w:hyperlink>
    </w:p>
    <w:p w14:paraId="5D4B151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上海浦东发展银行股份有限公司</w:t>
      </w:r>
    </w:p>
    <w:p w14:paraId="2473E5C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注册地址：上海市中山东一路12号</w:t>
      </w:r>
    </w:p>
    <w:p w14:paraId="0D41AF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办公地址：上海市中山东一路12号</w:t>
      </w:r>
    </w:p>
    <w:p w14:paraId="2BF85B9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法定代表人：郑杨</w:t>
      </w:r>
    </w:p>
    <w:p w14:paraId="71DD64A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客服电话：95528</w:t>
      </w:r>
    </w:p>
    <w:p w14:paraId="556B1D2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公司网站：</w:t>
      </w:r>
      <w:hyperlink r:id="rId19" w:history="1">
        <w:r w:rsidRPr="00301FC8">
          <w:rPr>
            <w:rStyle w:val="afd"/>
            <w:rFonts w:ascii="宋体" w:hAnsi="宋体" w:hint="eastAsia"/>
            <w:kern w:val="0"/>
            <w:sz w:val="24"/>
          </w:rPr>
          <w:t>www.spdb.com.cn</w:t>
        </w:r>
      </w:hyperlink>
    </w:p>
    <w:p w14:paraId="0949595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中国民生银行股份有限公司</w:t>
      </w:r>
    </w:p>
    <w:p w14:paraId="5DF492E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注册地址：北京市西城区复兴门内大街2号</w:t>
      </w:r>
    </w:p>
    <w:p w14:paraId="0AB57CC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办公地址：北京市西城区复兴门内大街2号</w:t>
      </w:r>
    </w:p>
    <w:p w14:paraId="6F804FE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法定代表人：高迎欣</w:t>
      </w:r>
    </w:p>
    <w:p w14:paraId="288655E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客服电话：95568</w:t>
      </w:r>
    </w:p>
    <w:p w14:paraId="449ADBB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0" w:history="1">
        <w:r w:rsidRPr="00301FC8">
          <w:rPr>
            <w:rStyle w:val="afd"/>
            <w:rFonts w:ascii="宋体" w:hAnsi="宋体" w:hint="eastAsia"/>
            <w:kern w:val="0"/>
            <w:sz w:val="24"/>
          </w:rPr>
          <w:t>www.cmbc.com.cn</w:t>
        </w:r>
      </w:hyperlink>
    </w:p>
    <w:p w14:paraId="03EC7A1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浙商银行股份有限公司</w:t>
      </w:r>
    </w:p>
    <w:p w14:paraId="2214801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住所：浙江省杭州市萧山区鸿宁路1788号</w:t>
      </w:r>
    </w:p>
    <w:p w14:paraId="078229D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法定代表人：陆建强</w:t>
      </w:r>
    </w:p>
    <w:p w14:paraId="278B641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客服电话：95527</w:t>
      </w:r>
    </w:p>
    <w:p w14:paraId="298B711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1" w:history="1">
        <w:r w:rsidRPr="00301FC8">
          <w:rPr>
            <w:rStyle w:val="afd"/>
            <w:rFonts w:ascii="宋体" w:hAnsi="宋体" w:hint="eastAsia"/>
            <w:kern w:val="0"/>
            <w:sz w:val="24"/>
          </w:rPr>
          <w:t>www.czbank.com</w:t>
        </w:r>
      </w:hyperlink>
    </w:p>
    <w:p w14:paraId="657D612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乌鲁木齐银行股份有限公司</w:t>
      </w:r>
    </w:p>
    <w:p w14:paraId="160610E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注册地址：新疆乌鲁木齐市水磨沟区会展大道599号新疆财富中心A座4层至31层</w:t>
      </w:r>
    </w:p>
    <w:p w14:paraId="01C35D0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办公地址：新疆乌鲁木齐市水磨沟区会展大道599号新疆财富中心A座</w:t>
      </w:r>
    </w:p>
    <w:p w14:paraId="3ED50A6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法定代表人：任思宇</w:t>
      </w:r>
    </w:p>
    <w:p w14:paraId="0DFD972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客服电话：96518</w:t>
      </w:r>
    </w:p>
    <w:p w14:paraId="549C42F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公司网址：www.uccb.com.cn</w:t>
      </w:r>
    </w:p>
    <w:p w14:paraId="09C2572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宁波银行股份有限公司</w:t>
      </w:r>
    </w:p>
    <w:p w14:paraId="7F97117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注册地址：浙江省宁波市鄞州区宁东路345号</w:t>
      </w:r>
    </w:p>
    <w:p w14:paraId="6186044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法定代表人：陆华裕</w:t>
      </w:r>
    </w:p>
    <w:p w14:paraId="6D600AC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客服电话：95574</w:t>
      </w:r>
    </w:p>
    <w:p w14:paraId="1889C04C"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22" w:history="1">
        <w:r w:rsidRPr="00301FC8">
          <w:rPr>
            <w:rStyle w:val="afd"/>
            <w:rFonts w:ascii="宋体" w:hAnsi="宋体" w:hint="eastAsia"/>
            <w:kern w:val="0"/>
            <w:sz w:val="24"/>
          </w:rPr>
          <w:t>www.nbcb.com.cn</w:t>
        </w:r>
      </w:hyperlink>
    </w:p>
    <w:p w14:paraId="77A2D4FC"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江苏银行股份有限公司</w:t>
      </w:r>
    </w:p>
    <w:p w14:paraId="3CD1BC4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注册地址：南京市中华路26号</w:t>
      </w:r>
    </w:p>
    <w:p w14:paraId="5531165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办公地址：南京市中华路26号</w:t>
      </w:r>
    </w:p>
    <w:p w14:paraId="5733991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法定代表人：夏平</w:t>
      </w:r>
    </w:p>
    <w:p w14:paraId="7185071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客服电话：95319</w:t>
      </w:r>
    </w:p>
    <w:p w14:paraId="176E8B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3" w:history="1">
        <w:r w:rsidRPr="00301FC8">
          <w:rPr>
            <w:rStyle w:val="afd"/>
            <w:rFonts w:ascii="宋体" w:hAnsi="宋体" w:hint="eastAsia"/>
            <w:kern w:val="0"/>
            <w:sz w:val="24"/>
          </w:rPr>
          <w:t>http://www.jsbchina.cn/</w:t>
        </w:r>
      </w:hyperlink>
    </w:p>
    <w:p w14:paraId="06E693D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晋商银行股份有限公司</w:t>
      </w:r>
    </w:p>
    <w:p w14:paraId="56C1382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注册地址：山西省太原市小店区长风街59号</w:t>
      </w:r>
    </w:p>
    <w:p w14:paraId="4D94F73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办公地址：山西省太原市长风西街59号</w:t>
      </w:r>
    </w:p>
    <w:p w14:paraId="66DD66F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法定代表人：郝强</w:t>
      </w:r>
    </w:p>
    <w:p w14:paraId="56C3744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客服电话：9510-5588</w:t>
      </w:r>
    </w:p>
    <w:p w14:paraId="2350DF9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公司网址：www.jshbank.com</w:t>
      </w:r>
    </w:p>
    <w:p w14:paraId="709ECA9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平安银行股份有限公司</w:t>
      </w:r>
    </w:p>
    <w:p w14:paraId="16CE22A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地址：深圳市罗湖区深南东路5047号</w:t>
      </w:r>
    </w:p>
    <w:p w14:paraId="7D140B7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法定代表人：谢永林</w:t>
      </w:r>
    </w:p>
    <w:p w14:paraId="0508301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客服电话：95511-3</w:t>
      </w:r>
    </w:p>
    <w:p w14:paraId="262AB3C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公司网址:bank.pingan.com</w:t>
      </w:r>
    </w:p>
    <w:p w14:paraId="4F3EF08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中国农业银行股份有限公司</w:t>
      </w:r>
    </w:p>
    <w:p w14:paraId="3C9EE0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住所：北京市东城区建国门内大街69号</w:t>
      </w:r>
    </w:p>
    <w:p w14:paraId="3626168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办公地址：北京市西城区复兴门内大街28号凯晨世贸中心东座</w:t>
      </w:r>
    </w:p>
    <w:p w14:paraId="6E3AACA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法定代表人：谷澍</w:t>
      </w:r>
    </w:p>
    <w:p w14:paraId="5BFF6A2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客服热线：95599</w:t>
      </w:r>
    </w:p>
    <w:p w14:paraId="7099079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4" w:history="1">
        <w:r w:rsidRPr="00301FC8">
          <w:rPr>
            <w:rStyle w:val="afd"/>
            <w:rFonts w:ascii="宋体" w:hAnsi="宋体" w:hint="eastAsia"/>
            <w:kern w:val="0"/>
            <w:sz w:val="24"/>
          </w:rPr>
          <w:t>www.abchina.com</w:t>
        </w:r>
      </w:hyperlink>
    </w:p>
    <w:p w14:paraId="39C5952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交通银行股份有限公司</w:t>
      </w:r>
    </w:p>
    <w:p w14:paraId="6BF8F7D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注册地址：上海市浦东新区银城中路188号</w:t>
      </w:r>
    </w:p>
    <w:p w14:paraId="49484BF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办公地址：上海市浦东新区银城中路188号</w:t>
      </w:r>
    </w:p>
    <w:p w14:paraId="7598304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法定代表人：任德奇</w:t>
      </w:r>
    </w:p>
    <w:p w14:paraId="6A8202C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客服电话：95559</w:t>
      </w:r>
    </w:p>
    <w:p w14:paraId="18B1F34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5" w:history="1">
        <w:r w:rsidRPr="00301FC8">
          <w:rPr>
            <w:rStyle w:val="afd"/>
            <w:rFonts w:ascii="宋体" w:hAnsi="宋体" w:hint="eastAsia"/>
            <w:kern w:val="0"/>
            <w:sz w:val="24"/>
          </w:rPr>
          <w:t>www.bankcomm.com</w:t>
        </w:r>
      </w:hyperlink>
    </w:p>
    <w:p w14:paraId="7DCF845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深圳前海微众银行股份有限公司</w:t>
      </w:r>
    </w:p>
    <w:p w14:paraId="1D16219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注册地址：深圳市前海深港合作区前湾一路1号A栋201室(入驻深圳市前海商务秘书有限公司)</w:t>
      </w:r>
    </w:p>
    <w:p w14:paraId="7513085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办公地址：广东省深圳市南山区沙河西路1819号深圳湾科技生态园7栋A座</w:t>
      </w:r>
    </w:p>
    <w:p w14:paraId="7634398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法定代表人：顾敏</w:t>
      </w:r>
    </w:p>
    <w:p w14:paraId="4C8F481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公司网址：https://www.webank.com/</w:t>
      </w:r>
    </w:p>
    <w:p w14:paraId="2FCE14D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客服电话：95384</w:t>
      </w:r>
    </w:p>
    <w:p w14:paraId="10025E9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东莞农村商业银行股份有限公司</w:t>
      </w:r>
    </w:p>
    <w:p w14:paraId="45F287B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注册地址：广东省东莞市东城区鸿福东路2号</w:t>
      </w:r>
    </w:p>
    <w:p w14:paraId="044D435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办公地址：东莞市东城区鸿福东路2号东莞农商银行大厦</w:t>
      </w:r>
    </w:p>
    <w:p w14:paraId="231C00A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法定代表人：王耀球</w:t>
      </w:r>
    </w:p>
    <w:p w14:paraId="045196B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客服电话：0769-961122</w:t>
      </w:r>
    </w:p>
    <w:p w14:paraId="490F4C4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6" w:history="1">
        <w:r w:rsidRPr="00301FC8">
          <w:rPr>
            <w:rStyle w:val="afd"/>
            <w:rFonts w:ascii="宋体" w:hAnsi="宋体" w:hint="eastAsia"/>
            <w:kern w:val="0"/>
            <w:sz w:val="24"/>
          </w:rPr>
          <w:t>www.drcbank.com</w:t>
        </w:r>
      </w:hyperlink>
    </w:p>
    <w:p w14:paraId="6AEE5EA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华龙证券股份有限公司</w:t>
      </w:r>
    </w:p>
    <w:p w14:paraId="55B1966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注册地址：甘肃省兰州市城关区东岗西路638号兰州财富中心21楼</w:t>
      </w:r>
    </w:p>
    <w:p w14:paraId="18E43C7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办公地址：兰州市城关区东岗西路638号兰州财富中心19楼</w:t>
      </w:r>
    </w:p>
    <w:p w14:paraId="06EFB66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法定代表人：祁建邦</w:t>
      </w:r>
    </w:p>
    <w:p w14:paraId="3534A6B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客服电话：95368</w:t>
      </w:r>
    </w:p>
    <w:p w14:paraId="3FEBAD04"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27" w:history="1">
        <w:r w:rsidRPr="00301FC8">
          <w:rPr>
            <w:rStyle w:val="afd"/>
            <w:rFonts w:ascii="宋体" w:hAnsi="宋体" w:hint="eastAsia"/>
            <w:kern w:val="0"/>
            <w:sz w:val="24"/>
          </w:rPr>
          <w:t>www.hlzqgs.com</w:t>
        </w:r>
      </w:hyperlink>
    </w:p>
    <w:p w14:paraId="4F594EB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lastRenderedPageBreak/>
        <w:t>湘财证券股份有限公司</w:t>
      </w:r>
    </w:p>
    <w:p w14:paraId="302CA6C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注册地址：湖南省长沙市天心区湘府中路198号新南城商务中心A栋11楼</w:t>
      </w:r>
    </w:p>
    <w:p w14:paraId="3C070F4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办公地址：湖南省长沙市天心区湘府中路198号新南城商务中心A栋11楼</w:t>
      </w:r>
    </w:p>
    <w:p w14:paraId="75E157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法定代表人：高振营</w:t>
      </w:r>
    </w:p>
    <w:p w14:paraId="60E8B0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客服电话：95351</w:t>
      </w:r>
    </w:p>
    <w:p w14:paraId="59D1078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28" w:history="1">
        <w:r w:rsidRPr="00301FC8">
          <w:rPr>
            <w:rStyle w:val="afd"/>
            <w:rFonts w:ascii="宋体" w:hAnsi="宋体" w:hint="eastAsia"/>
            <w:kern w:val="0"/>
            <w:sz w:val="24"/>
          </w:rPr>
          <w:t>www.xcsc.com</w:t>
        </w:r>
      </w:hyperlink>
    </w:p>
    <w:p w14:paraId="431A506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中信期货有限公司</w:t>
      </w:r>
    </w:p>
    <w:p w14:paraId="638A9BF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注册地址：广东省深圳市福田区中心三路8号卓越时代广场（二期）北座13层1301-1305、14层</w:t>
      </w:r>
    </w:p>
    <w:p w14:paraId="578F115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办公地址：广东省深圳市福田区中心三路8号卓越时代广场（二期）北座13层1301-1305、14层</w:t>
      </w:r>
    </w:p>
    <w:p w14:paraId="269883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法定代表人：窦长宏</w:t>
      </w:r>
    </w:p>
    <w:p w14:paraId="440829B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客服电话：400-990-8826</w:t>
      </w:r>
    </w:p>
    <w:p w14:paraId="0834A580"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29" w:history="1">
        <w:r w:rsidRPr="00301FC8">
          <w:rPr>
            <w:rStyle w:val="afd"/>
            <w:rFonts w:ascii="宋体" w:hAnsi="宋体" w:hint="eastAsia"/>
            <w:kern w:val="0"/>
            <w:sz w:val="24"/>
          </w:rPr>
          <w:t>https://www.citicsf.</w:t>
        </w:r>
        <w:r w:rsidRPr="00301FC8">
          <w:rPr>
            <w:rStyle w:val="afd"/>
            <w:rFonts w:ascii="宋体" w:hAnsi="宋体"/>
            <w:kern w:val="0"/>
            <w:sz w:val="24"/>
          </w:rPr>
          <w:t>Com</w:t>
        </w:r>
      </w:hyperlink>
    </w:p>
    <w:p w14:paraId="66BDE16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中信建投证券股份有限公司</w:t>
      </w:r>
    </w:p>
    <w:p w14:paraId="1D7E598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注册地址：北京市朝阳区安立路66号4号楼</w:t>
      </w:r>
    </w:p>
    <w:p w14:paraId="133D9A1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办公地址：北京市朝阳区光华路10号</w:t>
      </w:r>
    </w:p>
    <w:p w14:paraId="3D4C219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法定代表人：王常青</w:t>
      </w:r>
    </w:p>
    <w:p w14:paraId="2CB2810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客服电话：95587、4008-888-108</w:t>
      </w:r>
    </w:p>
    <w:p w14:paraId="570C4F64"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30" w:history="1">
        <w:r w:rsidRPr="00301FC8">
          <w:rPr>
            <w:rStyle w:val="afd"/>
            <w:rFonts w:ascii="宋体" w:hAnsi="宋体" w:hint="eastAsia"/>
            <w:kern w:val="0"/>
            <w:sz w:val="24"/>
          </w:rPr>
          <w:t>www.csc108.com</w:t>
        </w:r>
      </w:hyperlink>
    </w:p>
    <w:p w14:paraId="0E4EA07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国信证券股份有限公司</w:t>
      </w:r>
    </w:p>
    <w:p w14:paraId="796F001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注册地址：深圳市罗湖区红岭中路1012号国信证券大厦十六层至二十六层</w:t>
      </w:r>
    </w:p>
    <w:p w14:paraId="3262A2A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办公地址：深圳市福田区福华一路125号国信金融大厦</w:t>
      </w:r>
    </w:p>
    <w:p w14:paraId="0D05F08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法定代表人：张纳沙</w:t>
      </w:r>
    </w:p>
    <w:p w14:paraId="37E83B9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客服电话：95536</w:t>
      </w:r>
    </w:p>
    <w:p w14:paraId="6341CDB7"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31" w:history="1">
        <w:r w:rsidRPr="00301FC8">
          <w:rPr>
            <w:rStyle w:val="afd"/>
            <w:rFonts w:ascii="宋体" w:hAnsi="宋体" w:hint="eastAsia"/>
            <w:kern w:val="0"/>
            <w:sz w:val="24"/>
          </w:rPr>
          <w:t>www.guosen.com.cn</w:t>
        </w:r>
      </w:hyperlink>
    </w:p>
    <w:p w14:paraId="6E7DCD7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中信证券股份有限公司</w:t>
      </w:r>
    </w:p>
    <w:p w14:paraId="6B40C60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注册地址：广东省深圳市福田区中心三路8号卓越时代广场（二期）北座</w:t>
      </w:r>
    </w:p>
    <w:p w14:paraId="2EF97BA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办公地址：北京市朝阳区亮马桥路48号中信证券大厦</w:t>
      </w:r>
    </w:p>
    <w:p w14:paraId="340A1E7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法定代表人：张佑君</w:t>
      </w:r>
    </w:p>
    <w:p w14:paraId="033FC92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客服电话：95548</w:t>
      </w:r>
    </w:p>
    <w:p w14:paraId="41146B5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2" w:history="1">
        <w:r w:rsidRPr="00301FC8">
          <w:rPr>
            <w:rStyle w:val="afd"/>
            <w:rFonts w:ascii="宋体" w:hAnsi="宋体" w:hint="eastAsia"/>
            <w:kern w:val="0"/>
            <w:sz w:val="24"/>
          </w:rPr>
          <w:t>www.cs.ecitic.com</w:t>
        </w:r>
      </w:hyperlink>
    </w:p>
    <w:p w14:paraId="47665C0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中国银河证券股份有限公司</w:t>
      </w:r>
    </w:p>
    <w:p w14:paraId="3CE508E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注册地址：北京市丰台区西营街8号院1号楼7至18层101</w:t>
      </w:r>
    </w:p>
    <w:p w14:paraId="39926A2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办公地址：北京市丰台区西营街8号院1号楼青海金融大厦</w:t>
      </w:r>
    </w:p>
    <w:p w14:paraId="40FECF1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法定代表人：王晟</w:t>
      </w:r>
    </w:p>
    <w:p w14:paraId="0A5B109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客服电话：4008-888-888或95551</w:t>
      </w:r>
    </w:p>
    <w:p w14:paraId="6298B1B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3" w:history="1">
        <w:r w:rsidRPr="00301FC8">
          <w:rPr>
            <w:rStyle w:val="afd"/>
            <w:rFonts w:ascii="宋体" w:hAnsi="宋体" w:hint="eastAsia"/>
            <w:kern w:val="0"/>
            <w:sz w:val="24"/>
          </w:rPr>
          <w:t>www.chinastock.com.cn</w:t>
        </w:r>
      </w:hyperlink>
    </w:p>
    <w:p w14:paraId="16E6CE8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中银国际证券股份有限公司</w:t>
      </w:r>
    </w:p>
    <w:p w14:paraId="2F8D5C4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注册地址：中国上海市浦东银城中路200号中银大厦39层</w:t>
      </w:r>
    </w:p>
    <w:p w14:paraId="5D1A87E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法定代表人：宁敏</w:t>
      </w:r>
    </w:p>
    <w:p w14:paraId="5DDBAC6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客服电话：400-620-8888、021-61195566</w:t>
      </w:r>
    </w:p>
    <w:p w14:paraId="4F71302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4" w:history="1">
        <w:r w:rsidRPr="00301FC8">
          <w:rPr>
            <w:rStyle w:val="afd"/>
            <w:rFonts w:ascii="宋体" w:hAnsi="宋体" w:hint="eastAsia"/>
            <w:kern w:val="0"/>
            <w:sz w:val="24"/>
          </w:rPr>
          <w:t>www.bocichina.com</w:t>
        </w:r>
      </w:hyperlink>
    </w:p>
    <w:p w14:paraId="4451080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世纪证券有限责任公司</w:t>
      </w:r>
    </w:p>
    <w:p w14:paraId="73AD054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注册地址：深圳市前海深港合作区南山街道梦海大道5073号民生互联网大厦C座1401-1408、1501-1508、1601-1606、1701-1705</w:t>
      </w:r>
    </w:p>
    <w:p w14:paraId="4FB0326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办公地址：广东省深圳市福田区福田街道金田路2026号能源大厦北塔23-25楼</w:t>
      </w:r>
    </w:p>
    <w:p w14:paraId="3589BF6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法定代表人：李剑峰</w:t>
      </w:r>
    </w:p>
    <w:p w14:paraId="0081B30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客服电话：4008323000</w:t>
      </w:r>
    </w:p>
    <w:p w14:paraId="0ABE0C1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公司网址：www.csco.com.cn</w:t>
      </w:r>
    </w:p>
    <w:p w14:paraId="37E3254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长江证券股份有限公司</w:t>
      </w:r>
    </w:p>
    <w:p w14:paraId="2018EB7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注册地址：湖北省武汉市江汉区淮海路88号</w:t>
      </w:r>
    </w:p>
    <w:p w14:paraId="770F1DD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办公地址：湖北省武汉市江汉区淮海路88号</w:t>
      </w:r>
    </w:p>
    <w:p w14:paraId="19F8652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法定代表人：刘正斌</w:t>
      </w:r>
    </w:p>
    <w:p w14:paraId="694D248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客服电话：95579或4008-888-999</w:t>
      </w:r>
    </w:p>
    <w:p w14:paraId="4F7EC14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公司网址：www.cjsc.com</w:t>
      </w:r>
    </w:p>
    <w:p w14:paraId="4CC8CAA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国投证券股份有限公司</w:t>
      </w:r>
    </w:p>
    <w:p w14:paraId="4E12718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注册地址：深圳市福田区福田街道福华一路119号安信金融大厦</w:t>
      </w:r>
    </w:p>
    <w:p w14:paraId="349A4F9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办公地址：深圳市福田区福田街道福华一路119号安信金融大厦</w:t>
      </w:r>
    </w:p>
    <w:p w14:paraId="1EEC1DE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法定代表人：段文务</w:t>
      </w:r>
    </w:p>
    <w:p w14:paraId="6343529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客服电话：95517</w:t>
      </w:r>
    </w:p>
    <w:p w14:paraId="28C590B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公司网址：www.sdicsc.com.cn</w:t>
      </w:r>
    </w:p>
    <w:p w14:paraId="3E4D154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中信证券（山东）有限责任公司</w:t>
      </w:r>
    </w:p>
    <w:p w14:paraId="2E36B82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注册地址：青岛市崂山区深圳路222号1号楼2001</w:t>
      </w:r>
    </w:p>
    <w:p w14:paraId="0443D58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办公地址：青岛市市南区东海西路28号龙翔广场东座5层</w:t>
      </w:r>
    </w:p>
    <w:p w14:paraId="3963BE0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法定代表人：肖海峰</w:t>
      </w:r>
    </w:p>
    <w:p w14:paraId="427E543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客服电话：95548</w:t>
      </w:r>
    </w:p>
    <w:p w14:paraId="03724A0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公司网址：sd.citics.com</w:t>
      </w:r>
    </w:p>
    <w:p w14:paraId="528ECC4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国泰海通证券股份有限公司</w:t>
      </w:r>
    </w:p>
    <w:p w14:paraId="4B3FA28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注册地址：中国（上海）自由贸易试验区商城路618号</w:t>
      </w:r>
    </w:p>
    <w:p w14:paraId="634BBE2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办公地址：上海市静安区南京西路768号国泰君安大厦</w:t>
      </w:r>
    </w:p>
    <w:p w14:paraId="6BCA000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法定代表人：朱健</w:t>
      </w:r>
    </w:p>
    <w:p w14:paraId="3F7113E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客服电话：95521、400-8888-666</w:t>
      </w:r>
    </w:p>
    <w:p w14:paraId="701506F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r w:rsidRPr="00301FC8">
        <w:rPr>
          <w:rFonts w:ascii="宋体" w:hAnsi="宋体" w:hint="eastAsia"/>
          <w:kern w:val="0"/>
          <w:sz w:val="24"/>
          <w:u w:val="single"/>
        </w:rPr>
        <w:t>：www.gtht.com</w:t>
      </w:r>
    </w:p>
    <w:p w14:paraId="71B821B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申万宏源西部证券有限公司</w:t>
      </w:r>
    </w:p>
    <w:p w14:paraId="3FF2657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注册地址：新疆乌鲁木齐市高新区(新市区)北京南路358号大成国际大厦20楼2005室</w:t>
      </w:r>
    </w:p>
    <w:p w14:paraId="512C379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办公地址：新疆乌鲁木齐市高新区(新市区)北京南路358号大成国际大厦20楼2005室</w:t>
      </w:r>
    </w:p>
    <w:p w14:paraId="285C704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法定代表人：王献军</w:t>
      </w:r>
    </w:p>
    <w:p w14:paraId="7D4BE2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客服电话：95523/400-889-5523</w:t>
      </w:r>
    </w:p>
    <w:p w14:paraId="633F331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公司网站：</w:t>
      </w:r>
      <w:hyperlink r:id="rId35" w:history="1">
        <w:r w:rsidRPr="00301FC8">
          <w:rPr>
            <w:rStyle w:val="afd"/>
            <w:rFonts w:ascii="宋体" w:hAnsi="宋体" w:hint="eastAsia"/>
            <w:kern w:val="0"/>
            <w:sz w:val="24"/>
          </w:rPr>
          <w:t>www.swhysc.com</w:t>
        </w:r>
      </w:hyperlink>
    </w:p>
    <w:p w14:paraId="0A9884A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中信证券华南股份有限公司</w:t>
      </w:r>
    </w:p>
    <w:p w14:paraId="1824C49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注册地址：广州市天河区临江大道395号901室（部位：自编01）,1001室</w:t>
      </w:r>
    </w:p>
    <w:p w14:paraId="5596C63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办公地址：广州市天河区珠江西路5号广州国际金融中心主塔19层、20层</w:t>
      </w:r>
    </w:p>
    <w:p w14:paraId="143F4BB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法定代表人：胡伏云</w:t>
      </w:r>
    </w:p>
    <w:p w14:paraId="5B49024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客服电话：95396</w:t>
      </w:r>
    </w:p>
    <w:p w14:paraId="1AEA14B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6" w:history="1">
        <w:r w:rsidRPr="00301FC8">
          <w:rPr>
            <w:rStyle w:val="afd"/>
            <w:rFonts w:ascii="宋体" w:hAnsi="宋体" w:hint="eastAsia"/>
            <w:kern w:val="0"/>
            <w:sz w:val="24"/>
          </w:rPr>
          <w:t>www.gzs.com.cn</w:t>
        </w:r>
      </w:hyperlink>
    </w:p>
    <w:p w14:paraId="212AB5E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lastRenderedPageBreak/>
        <w:t>渤海证券股份有限公司</w:t>
      </w:r>
    </w:p>
    <w:p w14:paraId="7E90786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注册地址：天津市经济技术开发区第二大街42号写字楼101室</w:t>
      </w:r>
    </w:p>
    <w:p w14:paraId="0768682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办公地址：天津市南开区宾水西道8号</w:t>
      </w:r>
    </w:p>
    <w:p w14:paraId="4B6F89F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法定代表人：安志勇</w:t>
      </w:r>
    </w:p>
    <w:p w14:paraId="110B8EC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客服电话：956066</w:t>
      </w:r>
    </w:p>
    <w:p w14:paraId="037088C3"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r w:rsidRPr="00301FC8">
        <w:rPr>
          <w:rFonts w:ascii="宋体" w:hAnsi="宋体" w:hint="eastAsia"/>
          <w:kern w:val="0"/>
          <w:sz w:val="24"/>
          <w:u w:val="single"/>
        </w:rPr>
        <w:t>：</w:t>
      </w:r>
      <w:r w:rsidRPr="00301FC8">
        <w:rPr>
          <w:rFonts w:ascii="宋体" w:hAnsi="宋体"/>
          <w:kern w:val="0"/>
          <w:sz w:val="24"/>
          <w:u w:val="single"/>
        </w:rPr>
        <w:t>www.bhzq.com</w:t>
      </w:r>
    </w:p>
    <w:p w14:paraId="0F3B63F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申万宏源证券有限公司</w:t>
      </w:r>
    </w:p>
    <w:p w14:paraId="74773E1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注册地址：上海市徐汇区长乐路989号45层</w:t>
      </w:r>
    </w:p>
    <w:p w14:paraId="1D95009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办公地址：上海市长乐路989号世纪商贸广场45层</w:t>
      </w:r>
    </w:p>
    <w:p w14:paraId="7845A3B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法定代表人：张剑</w:t>
      </w:r>
    </w:p>
    <w:p w14:paraId="22A64FB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客服电话：95523/400-889-5523</w:t>
      </w:r>
    </w:p>
    <w:p w14:paraId="614BF35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公司网站：www.swhysc.com</w:t>
      </w:r>
    </w:p>
    <w:p w14:paraId="39C4549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光大证券股份有限公司</w:t>
      </w:r>
    </w:p>
    <w:p w14:paraId="3BEDC68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注册地址：上海市静安区新闸路1508号</w:t>
      </w:r>
    </w:p>
    <w:p w14:paraId="2BE4E55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办公地址：上海市静安区新闸路1508号</w:t>
      </w:r>
    </w:p>
    <w:p w14:paraId="073EB6A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法定代表人：刘秋明</w:t>
      </w:r>
    </w:p>
    <w:p w14:paraId="0BF14D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客服电话：95525</w:t>
      </w:r>
    </w:p>
    <w:p w14:paraId="4323E54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7" w:history="1">
        <w:r w:rsidRPr="00301FC8">
          <w:rPr>
            <w:rStyle w:val="afd"/>
            <w:rFonts w:ascii="宋体" w:hAnsi="宋体" w:hint="eastAsia"/>
            <w:kern w:val="0"/>
            <w:sz w:val="24"/>
          </w:rPr>
          <w:t>www.ebscn.com</w:t>
        </w:r>
      </w:hyperlink>
    </w:p>
    <w:p w14:paraId="531F73F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中国中金财富证券有限公司</w:t>
      </w:r>
    </w:p>
    <w:p w14:paraId="78B093C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注册地址：深圳市南山区粤海街道海珠社区科苑南路2666号中国华润大厦L4601-L4608</w:t>
      </w:r>
    </w:p>
    <w:p w14:paraId="292263A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办公地址：深圳市福田区益田路6003号荣超商务中心A栋第04、18层至21层</w:t>
      </w:r>
    </w:p>
    <w:p w14:paraId="2756E62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法定代表人：高涛</w:t>
      </w:r>
    </w:p>
    <w:p w14:paraId="4BC814C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客服电话:95532</w:t>
      </w:r>
    </w:p>
    <w:p w14:paraId="55D1C90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38" w:history="1">
        <w:r w:rsidRPr="00301FC8">
          <w:rPr>
            <w:rStyle w:val="afd"/>
            <w:rFonts w:ascii="宋体" w:hAnsi="宋体" w:hint="eastAsia"/>
            <w:kern w:val="0"/>
            <w:sz w:val="24"/>
          </w:rPr>
          <w:t>www.ciccwm.com</w:t>
        </w:r>
      </w:hyperlink>
    </w:p>
    <w:p w14:paraId="6C199D8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国金证券股份有限公司</w:t>
      </w:r>
    </w:p>
    <w:p w14:paraId="2DBD46A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注册地址：成都市青羊区东城根上街95号</w:t>
      </w:r>
    </w:p>
    <w:p w14:paraId="514BF27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办公地址：成都市东城根上街95号</w:t>
      </w:r>
    </w:p>
    <w:p w14:paraId="69A2C1B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法定代表人：冉云</w:t>
      </w:r>
    </w:p>
    <w:p w14:paraId="23EE393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客服电话：95310</w:t>
      </w:r>
    </w:p>
    <w:p w14:paraId="05159B25"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39" w:history="1">
        <w:r w:rsidRPr="00301FC8">
          <w:rPr>
            <w:rStyle w:val="afd"/>
            <w:rFonts w:ascii="宋体" w:hAnsi="宋体" w:hint="eastAsia"/>
            <w:kern w:val="0"/>
            <w:sz w:val="24"/>
          </w:rPr>
          <w:t>www.gjzq.com.cn</w:t>
        </w:r>
      </w:hyperlink>
    </w:p>
    <w:p w14:paraId="28ED9BB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国联民生证券股份有限公司</w:t>
      </w:r>
    </w:p>
    <w:p w14:paraId="3E7B2A3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注册地址：无锡市金融一街8号</w:t>
      </w:r>
    </w:p>
    <w:p w14:paraId="1610954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办公地址：江苏省无锡滨湖区太湖新城金融一街8号7-9层</w:t>
      </w:r>
    </w:p>
    <w:p w14:paraId="153B3E8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法定代表人：葛小波</w:t>
      </w:r>
    </w:p>
    <w:p w14:paraId="1CD9847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客服电话：95570</w:t>
      </w:r>
    </w:p>
    <w:p w14:paraId="5FBB025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0" w:history="1">
        <w:r w:rsidRPr="00301FC8">
          <w:rPr>
            <w:rStyle w:val="afd"/>
            <w:rFonts w:ascii="宋体" w:hAnsi="宋体" w:hint="eastAsia"/>
            <w:kern w:val="0"/>
            <w:sz w:val="24"/>
          </w:rPr>
          <w:t>www.glsc.com.cn</w:t>
        </w:r>
      </w:hyperlink>
    </w:p>
    <w:p w14:paraId="2455F09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华安证券股份有限公司</w:t>
      </w:r>
    </w:p>
    <w:p w14:paraId="0FFCA08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注册地址：安徽省合肥市政务文化新区天鹅湖路198号</w:t>
      </w:r>
    </w:p>
    <w:p w14:paraId="69A7780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办公地址：安徽省合肥市政务文化新区天鹅湖路198号财智中心B1座</w:t>
      </w:r>
    </w:p>
    <w:p w14:paraId="58B41FE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法定代表人：章宏韬</w:t>
      </w:r>
    </w:p>
    <w:p w14:paraId="11388A5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客服电话：95318</w:t>
      </w:r>
    </w:p>
    <w:p w14:paraId="412089B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1" w:history="1">
        <w:r w:rsidRPr="00301FC8">
          <w:rPr>
            <w:rStyle w:val="afd"/>
            <w:rFonts w:ascii="宋体" w:hAnsi="宋体" w:hint="eastAsia"/>
            <w:kern w:val="0"/>
            <w:sz w:val="24"/>
          </w:rPr>
          <w:t>www.hazq.com</w:t>
        </w:r>
      </w:hyperlink>
    </w:p>
    <w:p w14:paraId="184F33D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国都证券股份有限公司</w:t>
      </w:r>
    </w:p>
    <w:p w14:paraId="31840E6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注册地址：北京市东城区东直门南大街3号国华投资大厦9层10层</w:t>
      </w:r>
    </w:p>
    <w:p w14:paraId="32295CB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办公地址：北京市东城区东直门南大街3号国华投资大厦9层10层</w:t>
      </w:r>
    </w:p>
    <w:p w14:paraId="77D67D0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法定代表人：翁振杰</w:t>
      </w:r>
    </w:p>
    <w:p w14:paraId="7A88016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客服电话：400-818-8118</w:t>
      </w:r>
    </w:p>
    <w:p w14:paraId="4EAB011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2" w:history="1">
        <w:r w:rsidRPr="00301FC8">
          <w:rPr>
            <w:rStyle w:val="afd"/>
            <w:rFonts w:ascii="宋体" w:hAnsi="宋体" w:hint="eastAsia"/>
            <w:kern w:val="0"/>
            <w:sz w:val="24"/>
          </w:rPr>
          <w:t>www.guodu.com</w:t>
        </w:r>
      </w:hyperlink>
    </w:p>
    <w:p w14:paraId="1154E6FC"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东海证券股份有限公司</w:t>
      </w:r>
    </w:p>
    <w:p w14:paraId="012E040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注册地址：江苏省常州延陵西路23号投资广场18层</w:t>
      </w:r>
    </w:p>
    <w:p w14:paraId="5D5E2A8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办公地址：上海市浦东新区东方路1928号东海证券大厦</w:t>
      </w:r>
    </w:p>
    <w:p w14:paraId="00928C0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法定代表人：王文卓</w:t>
      </w:r>
    </w:p>
    <w:p w14:paraId="1111FD8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客服电话：95531；400-8888-588</w:t>
      </w:r>
    </w:p>
    <w:p w14:paraId="7A38AF0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3" w:history="1">
        <w:r w:rsidRPr="00301FC8">
          <w:rPr>
            <w:rStyle w:val="afd"/>
            <w:rFonts w:ascii="宋体" w:hAnsi="宋体" w:hint="eastAsia"/>
            <w:kern w:val="0"/>
            <w:sz w:val="24"/>
          </w:rPr>
          <w:t>www.longone.com.cn</w:t>
        </w:r>
      </w:hyperlink>
    </w:p>
    <w:p w14:paraId="6B9EF28C"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中航证券有限公司</w:t>
      </w:r>
    </w:p>
    <w:p w14:paraId="4BCBCF0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注册地址：江西省南昌市红谷滩新区红谷中大道1619号南昌国际金融大厦A栋41层</w:t>
      </w:r>
    </w:p>
    <w:p w14:paraId="64D24E9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办公地址：江西省南昌市红谷滩新区红谷中大道1619号南昌国际金融大厦A栋41层</w:t>
      </w:r>
    </w:p>
    <w:p w14:paraId="731D7A7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法定代表人：丛中</w:t>
      </w:r>
    </w:p>
    <w:p w14:paraId="4CEF833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客服电话：95335</w:t>
      </w:r>
    </w:p>
    <w:p w14:paraId="1B88BA8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4" w:history="1">
        <w:r w:rsidRPr="00301FC8">
          <w:rPr>
            <w:rStyle w:val="afd"/>
            <w:rFonts w:ascii="宋体" w:hAnsi="宋体" w:hint="eastAsia"/>
            <w:kern w:val="0"/>
            <w:sz w:val="24"/>
          </w:rPr>
          <w:t>www.avicsec.com</w:t>
        </w:r>
      </w:hyperlink>
    </w:p>
    <w:p w14:paraId="6769A59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华福证券有限责任公司</w:t>
      </w:r>
    </w:p>
    <w:p w14:paraId="5B01663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 xml:space="preserve">注册地址：福建省福州市鼓楼区鼓屏路27号1#楼3层、4层、5层　　</w:t>
      </w:r>
    </w:p>
    <w:p w14:paraId="5FBA60A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 xml:space="preserve">办公地址：上海市浦东新区陆家嘴环路1088号招商银行大厦18楼　</w:t>
      </w:r>
    </w:p>
    <w:p w14:paraId="0C1BEF3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法定代表人：黄金琳</w:t>
      </w:r>
    </w:p>
    <w:p w14:paraId="26B5026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客服电话：95547</w:t>
      </w:r>
    </w:p>
    <w:p w14:paraId="092AC33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5" w:history="1">
        <w:r w:rsidRPr="00301FC8">
          <w:rPr>
            <w:rStyle w:val="afd"/>
            <w:rFonts w:ascii="宋体" w:hAnsi="宋体" w:hint="eastAsia"/>
            <w:kern w:val="0"/>
            <w:sz w:val="24"/>
          </w:rPr>
          <w:t>www.hfzq.com.cn</w:t>
        </w:r>
      </w:hyperlink>
    </w:p>
    <w:p w14:paraId="4890415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华宝证券股份有限公司</w:t>
      </w:r>
    </w:p>
    <w:p w14:paraId="6126919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注册地址：中国（上海）自由贸易试验区浦电路370号2、3、4层</w:t>
      </w:r>
    </w:p>
    <w:p w14:paraId="1FAB836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办公地址：中国（上海）自由贸易试验区浦电路370号2、3、4层</w:t>
      </w:r>
    </w:p>
    <w:p w14:paraId="11DBE4F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法定代表人：刘加海</w:t>
      </w:r>
    </w:p>
    <w:p w14:paraId="3BEB076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客服热线：400-820-9898</w:t>
      </w:r>
    </w:p>
    <w:p w14:paraId="4288056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公司网址：http://touker.com</w:t>
      </w:r>
    </w:p>
    <w:p w14:paraId="774464C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首创证券股份有限公司</w:t>
      </w:r>
    </w:p>
    <w:p w14:paraId="15DC46F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注册地址：北京市朝阳区安定路5号院13号楼A座11-21层</w:t>
      </w:r>
    </w:p>
    <w:p w14:paraId="3E9B75F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办公地址：北京市西城区德胜门外大街115号德胜尚城E座</w:t>
      </w:r>
    </w:p>
    <w:p w14:paraId="6D09E88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法定代表人：毕劲松</w:t>
      </w:r>
    </w:p>
    <w:p w14:paraId="3029CAA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客服电话：95381</w:t>
      </w:r>
    </w:p>
    <w:p w14:paraId="4E4F184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6" w:history="1">
        <w:r w:rsidRPr="00301FC8">
          <w:rPr>
            <w:rStyle w:val="afd"/>
            <w:rFonts w:ascii="宋体" w:hAnsi="宋体" w:hint="eastAsia"/>
            <w:kern w:val="0"/>
            <w:sz w:val="24"/>
          </w:rPr>
          <w:t>www.sczq.com.cn</w:t>
        </w:r>
      </w:hyperlink>
    </w:p>
    <w:p w14:paraId="4B63C99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长城国瑞证券有限公司</w:t>
      </w:r>
    </w:p>
    <w:p w14:paraId="4E3A7A1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注册地址：厦门市思明区莲前西路2号莲富大厦17楼</w:t>
      </w:r>
    </w:p>
    <w:p w14:paraId="346B312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办公地址：厦门市思明区台北路1号海西金谷广场T2办公楼13层</w:t>
      </w:r>
    </w:p>
    <w:p w14:paraId="0F48983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法定代表人：李鹏</w:t>
      </w:r>
    </w:p>
    <w:p w14:paraId="6F04CFB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客服电话：400-0099-886</w:t>
      </w:r>
    </w:p>
    <w:p w14:paraId="26A1C03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7" w:history="1">
        <w:r w:rsidRPr="00301FC8">
          <w:rPr>
            <w:rStyle w:val="afd"/>
            <w:rFonts w:ascii="宋体" w:hAnsi="宋体" w:hint="eastAsia"/>
            <w:kern w:val="0"/>
            <w:sz w:val="24"/>
          </w:rPr>
          <w:t>www.gwgsc.com</w:t>
        </w:r>
      </w:hyperlink>
    </w:p>
    <w:p w14:paraId="2657563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国新证券股份有限公司</w:t>
      </w:r>
    </w:p>
    <w:p w14:paraId="7F9284B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注册地址：北京市西城区车公庄大街4号2幢1层A2112室</w:t>
      </w:r>
    </w:p>
    <w:p w14:paraId="32F973E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办公地址：北京市朝阳区朝阳门北大街18号中国人保寿险大厦12-18层</w:t>
      </w:r>
    </w:p>
    <w:p w14:paraId="26E083F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法定代表人：张海文</w:t>
      </w:r>
    </w:p>
    <w:p w14:paraId="0E3472A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客服电话：95390</w:t>
      </w:r>
    </w:p>
    <w:p w14:paraId="0D1F402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8" w:history="1">
        <w:r w:rsidRPr="00301FC8">
          <w:rPr>
            <w:rStyle w:val="afd"/>
            <w:rFonts w:ascii="宋体" w:hAnsi="宋体" w:hint="eastAsia"/>
            <w:kern w:val="0"/>
            <w:sz w:val="24"/>
          </w:rPr>
          <w:t>www.hrsec.com.cn</w:t>
        </w:r>
      </w:hyperlink>
    </w:p>
    <w:p w14:paraId="02ED80C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中邮证券有限责任公司</w:t>
      </w:r>
    </w:p>
    <w:p w14:paraId="6C70F20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注册地址：陕西省西安市唐延路5号（陕西邮政信息大厦9-11层）</w:t>
      </w:r>
    </w:p>
    <w:p w14:paraId="4402042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办公地址：北京市东城区珠市口东大街17号</w:t>
      </w:r>
    </w:p>
    <w:p w14:paraId="1C666EF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法定代表人：郭成林</w:t>
      </w:r>
    </w:p>
    <w:p w14:paraId="20BCAE7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公司网址：www.cnpsec.com</w:t>
      </w:r>
    </w:p>
    <w:p w14:paraId="017CBFF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客服电话：4008-888-005</w:t>
      </w:r>
    </w:p>
    <w:p w14:paraId="29DCAF2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开源证券股份有限公司</w:t>
      </w:r>
    </w:p>
    <w:p w14:paraId="12378DB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注册地址：陕西省西安市高新区锦业路1号都市之门B座5层</w:t>
      </w:r>
    </w:p>
    <w:p w14:paraId="7845373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办公地址：西安市高新区锦业路1号都市之门B座5层</w:t>
      </w:r>
    </w:p>
    <w:p w14:paraId="1264B10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法定代表人：李刚</w:t>
      </w:r>
    </w:p>
    <w:p w14:paraId="3BE853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客服电话：400-860-8866</w:t>
      </w:r>
    </w:p>
    <w:p w14:paraId="5AC511B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49" w:history="1">
        <w:r w:rsidRPr="00301FC8">
          <w:rPr>
            <w:rStyle w:val="afd"/>
            <w:rFonts w:ascii="宋体" w:hAnsi="宋体" w:hint="eastAsia"/>
            <w:kern w:val="0"/>
            <w:sz w:val="24"/>
          </w:rPr>
          <w:t>www.kysec.cn</w:t>
        </w:r>
      </w:hyperlink>
    </w:p>
    <w:p w14:paraId="5544CCA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联储证券有限责任公司</w:t>
      </w:r>
    </w:p>
    <w:p w14:paraId="4B6D021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注册地址：山东省青岛市崂山区苗岭路15号金融中心大厦15层</w:t>
      </w:r>
    </w:p>
    <w:p w14:paraId="2FF5B56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办公地址：上海市浦东新区陆家嘴环路1366号富士康大厦9、10层</w:t>
      </w:r>
    </w:p>
    <w:p w14:paraId="003DC94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法定代表人：吕春卫</w:t>
      </w:r>
    </w:p>
    <w:p w14:paraId="5D5E6DF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客服电话：400-620-6868</w:t>
      </w:r>
    </w:p>
    <w:p w14:paraId="0AAEB00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公司网址：www.lczq.com</w:t>
      </w:r>
    </w:p>
    <w:p w14:paraId="6AA2A22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南京证券股份有限公司</w:t>
      </w:r>
    </w:p>
    <w:p w14:paraId="7C32935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注册地址：南京市江东中路389号</w:t>
      </w:r>
    </w:p>
    <w:p w14:paraId="3B4A87A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办公地址：南京市江东中路389号</w:t>
      </w:r>
    </w:p>
    <w:p w14:paraId="3542196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法定代表人：李剑锋</w:t>
      </w:r>
    </w:p>
    <w:p w14:paraId="43D5968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客服电话：95386</w:t>
      </w:r>
    </w:p>
    <w:p w14:paraId="73FC9A8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公司网址：www.njzq.com.cn</w:t>
      </w:r>
    </w:p>
    <w:p w14:paraId="3CC0EC9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中泰证券股份有限公司</w:t>
      </w:r>
    </w:p>
    <w:p w14:paraId="5040EB2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注册地址：济南市市中区经七路86号</w:t>
      </w:r>
    </w:p>
    <w:p w14:paraId="658A9EB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办公地址：山东省济南市市中区经七路86号</w:t>
      </w:r>
    </w:p>
    <w:p w14:paraId="11F6F6D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法定代表人：王洪</w:t>
      </w:r>
    </w:p>
    <w:p w14:paraId="4A6890B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客服电话：95538</w:t>
      </w:r>
    </w:p>
    <w:p w14:paraId="2883901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公司网址：www.zts.com.cn</w:t>
      </w:r>
    </w:p>
    <w:p w14:paraId="5A3ADE1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东吴证券股份有限公司</w:t>
      </w:r>
    </w:p>
    <w:p w14:paraId="1F6763F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注册地址：苏州工业园区星阳街5号</w:t>
      </w:r>
    </w:p>
    <w:p w14:paraId="5C71B58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办公地址：苏州市工业园区星阳街5号东吴证券大厦</w:t>
      </w:r>
    </w:p>
    <w:p w14:paraId="114D862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法定代表人：范力</w:t>
      </w:r>
    </w:p>
    <w:p w14:paraId="66209A6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客服电话：95330</w:t>
      </w:r>
    </w:p>
    <w:p w14:paraId="0BCF39A8"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50" w:history="1">
        <w:r w:rsidRPr="00301FC8">
          <w:rPr>
            <w:rStyle w:val="afd"/>
            <w:rFonts w:ascii="宋体" w:hAnsi="宋体" w:hint="eastAsia"/>
            <w:kern w:val="0"/>
            <w:sz w:val="24"/>
          </w:rPr>
          <w:t>www.dwzq.com.cn</w:t>
        </w:r>
      </w:hyperlink>
    </w:p>
    <w:p w14:paraId="27E3A14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山西证券股份有限公司</w:t>
      </w:r>
    </w:p>
    <w:p w14:paraId="62AEB99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注册地址：太原市府西街69号山西国际贸易中心东塔楼</w:t>
      </w:r>
    </w:p>
    <w:p w14:paraId="6412DAC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办公地址：太原市府西街69号山西国际贸易中心东塔楼</w:t>
      </w:r>
    </w:p>
    <w:p w14:paraId="425FE6F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法定代表人：王怡里</w:t>
      </w:r>
    </w:p>
    <w:p w14:paraId="742CC0C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客服电话：400-666-1618、95573</w:t>
      </w:r>
    </w:p>
    <w:p w14:paraId="73EBDEA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51" w:history="1">
        <w:r w:rsidRPr="00301FC8">
          <w:rPr>
            <w:rStyle w:val="afd"/>
            <w:rFonts w:ascii="宋体" w:hAnsi="宋体" w:hint="eastAsia"/>
            <w:kern w:val="0"/>
            <w:sz w:val="24"/>
          </w:rPr>
          <w:t>www.sxzq.com</w:t>
        </w:r>
      </w:hyperlink>
    </w:p>
    <w:p w14:paraId="3ACA1A4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浙商证券股份有限公司</w:t>
      </w:r>
    </w:p>
    <w:p w14:paraId="765E7BF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注册地址：浙江省杭州市江干区五星路201号</w:t>
      </w:r>
    </w:p>
    <w:p w14:paraId="21C5B33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办公地址：杭州市江干区五星路201号浙商证券大楼8楼</w:t>
      </w:r>
    </w:p>
    <w:p w14:paraId="3878A60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法定代表人：吴承根</w:t>
      </w:r>
    </w:p>
    <w:p w14:paraId="0786807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客服电话：95345</w:t>
      </w:r>
    </w:p>
    <w:p w14:paraId="4DFA020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52" w:history="1">
        <w:r w:rsidRPr="00301FC8">
          <w:rPr>
            <w:rStyle w:val="afd"/>
            <w:rFonts w:ascii="宋体" w:hAnsi="宋体" w:hint="eastAsia"/>
            <w:kern w:val="0"/>
            <w:sz w:val="24"/>
          </w:rPr>
          <w:t>www.stocke.com.cn</w:t>
        </w:r>
      </w:hyperlink>
    </w:p>
    <w:p w14:paraId="0B2BDED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华西证券股份有限公司</w:t>
      </w:r>
    </w:p>
    <w:p w14:paraId="2D10CF5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注册地址：中国(四川)自由贸易试验区成都市高新区天府二街198号</w:t>
      </w:r>
    </w:p>
    <w:p w14:paraId="78EE683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办公地址：四川省成都市高新区天府二街198号华西证券大厦</w:t>
      </w:r>
    </w:p>
    <w:p w14:paraId="6D21B1C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法定代表人：杨炯洋</w:t>
      </w:r>
    </w:p>
    <w:p w14:paraId="40ADA2A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客服电话：95584</w:t>
      </w:r>
    </w:p>
    <w:p w14:paraId="60463457"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53" w:history="1">
        <w:r w:rsidRPr="00301FC8">
          <w:rPr>
            <w:rStyle w:val="afd"/>
            <w:rFonts w:ascii="宋体" w:hAnsi="宋体" w:hint="eastAsia"/>
            <w:kern w:val="0"/>
            <w:sz w:val="24"/>
          </w:rPr>
          <w:t>www.hx168.com.cn</w:t>
        </w:r>
      </w:hyperlink>
    </w:p>
    <w:p w14:paraId="0052CC9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华鑫证券有限责任公司</w:t>
      </w:r>
    </w:p>
    <w:p w14:paraId="0380892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注册地址：深圳市福田区香蜜湖街道东海社区深南大道7888号东海国际中心一期A栋2301A</w:t>
      </w:r>
    </w:p>
    <w:p w14:paraId="751AD9D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办公地址：上海市黄浦区福州路666号6楼</w:t>
      </w:r>
    </w:p>
    <w:p w14:paraId="2223DD3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法定代表人：俞洋</w:t>
      </w:r>
    </w:p>
    <w:p w14:paraId="54E96A7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客服电话：95323、4001099918</w:t>
      </w:r>
    </w:p>
    <w:p w14:paraId="19A5D330"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54" w:history="1">
        <w:r w:rsidRPr="00301FC8">
          <w:rPr>
            <w:rStyle w:val="afd"/>
            <w:rFonts w:ascii="宋体" w:hAnsi="宋体" w:hint="eastAsia"/>
            <w:kern w:val="0"/>
            <w:sz w:val="24"/>
          </w:rPr>
          <w:t>www.cfsc.com.cn</w:t>
        </w:r>
      </w:hyperlink>
    </w:p>
    <w:p w14:paraId="09A3934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平安证券股份有限公司</w:t>
      </w:r>
    </w:p>
    <w:p w14:paraId="635515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注册地址：深圳市福田区福田街道益田路5023号平安金融中心B座第22-25层</w:t>
      </w:r>
    </w:p>
    <w:p w14:paraId="5213B2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办公地址：深圳市福田区福田街道益田路5023号平安金融中心B座第22-25层</w:t>
      </w:r>
    </w:p>
    <w:p w14:paraId="58C27B0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法定代表人：何之江</w:t>
      </w:r>
    </w:p>
    <w:p w14:paraId="37F720E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客服电话:95511-8</w:t>
      </w:r>
    </w:p>
    <w:p w14:paraId="1EB5F17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公司网址：stock.pingan.com</w:t>
      </w:r>
    </w:p>
    <w:p w14:paraId="44FD613C"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东莞证券股份有限公司</w:t>
      </w:r>
    </w:p>
    <w:p w14:paraId="4788101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注册地址：东莞市莞城区可园南路一号</w:t>
      </w:r>
    </w:p>
    <w:p w14:paraId="49DD2AC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办公地址：东莞市莞城区可园南路1号金源中心30楼</w:t>
      </w:r>
    </w:p>
    <w:p w14:paraId="44BEDC8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法定代表人：陈照星</w:t>
      </w:r>
    </w:p>
    <w:p w14:paraId="691EDE6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客服电话：95328</w:t>
      </w:r>
    </w:p>
    <w:p w14:paraId="60476B4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55" w:history="1">
        <w:r w:rsidRPr="00301FC8">
          <w:rPr>
            <w:rStyle w:val="afd"/>
            <w:rFonts w:ascii="宋体" w:hAnsi="宋体" w:hint="eastAsia"/>
            <w:kern w:val="0"/>
            <w:sz w:val="24"/>
          </w:rPr>
          <w:t>www.dgzq.com.cn</w:t>
        </w:r>
      </w:hyperlink>
    </w:p>
    <w:p w14:paraId="2EEAD29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东方财富证券股份有限公司</w:t>
      </w:r>
    </w:p>
    <w:p w14:paraId="019EB2B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注册地址：西藏自治区拉萨市柳梧新区国际总部城10栋楼</w:t>
      </w:r>
    </w:p>
    <w:p w14:paraId="403BF77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办公地址：上海市徐汇区宛平南路88号东方财富大厦16楼</w:t>
      </w:r>
    </w:p>
    <w:p w14:paraId="5791854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法定代表人：戴彦</w:t>
      </w:r>
    </w:p>
    <w:p w14:paraId="04B282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客服电话：95357</w:t>
      </w:r>
    </w:p>
    <w:p w14:paraId="4F4E1188"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公司网站：</w:t>
      </w:r>
      <w:hyperlink r:id="rId56" w:history="1">
        <w:r w:rsidRPr="00301FC8">
          <w:rPr>
            <w:rStyle w:val="afd"/>
            <w:rFonts w:ascii="宋体" w:hAnsi="宋体" w:hint="eastAsia"/>
            <w:kern w:val="0"/>
            <w:sz w:val="24"/>
          </w:rPr>
          <w:t>http://www.18.cn</w:t>
        </w:r>
      </w:hyperlink>
    </w:p>
    <w:p w14:paraId="010360D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招商证券股份有限公司</w:t>
      </w:r>
    </w:p>
    <w:p w14:paraId="79A6775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注册地址：深圳市福田区福田街道福华一路111号</w:t>
      </w:r>
    </w:p>
    <w:p w14:paraId="023DF62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办公地址：深圳市福田区福华一路111号招商证券大厦23楼</w:t>
      </w:r>
    </w:p>
    <w:p w14:paraId="1E19844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法定代表人：霍达</w:t>
      </w:r>
    </w:p>
    <w:p w14:paraId="53F525B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客服电话：95565、4008888111</w:t>
      </w:r>
    </w:p>
    <w:p w14:paraId="7EB3A5C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57" w:history="1">
        <w:r w:rsidRPr="00301FC8">
          <w:rPr>
            <w:rStyle w:val="afd"/>
            <w:rFonts w:ascii="宋体" w:hAnsi="宋体" w:hint="eastAsia"/>
            <w:kern w:val="0"/>
            <w:sz w:val="24"/>
          </w:rPr>
          <w:t>www.cmschina.com</w:t>
        </w:r>
      </w:hyperlink>
    </w:p>
    <w:p w14:paraId="4CEACEA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国盛证券有限责任公司</w:t>
      </w:r>
    </w:p>
    <w:p w14:paraId="6705D78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注册地址:江西省南昌市新建区子实路1589号</w:t>
      </w:r>
    </w:p>
    <w:p w14:paraId="6629EBC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办公地址:江西省南昌市红谷滩新区凤凰中大道1115号北京银行大楼</w:t>
      </w:r>
    </w:p>
    <w:p w14:paraId="7146D85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法定代表人:刘朝东</w:t>
      </w:r>
    </w:p>
    <w:p w14:paraId="45E600B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客服电话：956080</w:t>
      </w:r>
    </w:p>
    <w:p w14:paraId="23B5F2B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公司网址:www.gszq.com</w:t>
      </w:r>
    </w:p>
    <w:p w14:paraId="162C99C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第一创业证券股份有限公司</w:t>
      </w:r>
    </w:p>
    <w:p w14:paraId="4814AF4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注册地址：深圳市福田区福华一路115号投行大厦20楼</w:t>
      </w:r>
    </w:p>
    <w:p w14:paraId="5C9508E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办公地址：深圳市福田区福华一路115号投行大厦18楼</w:t>
      </w:r>
    </w:p>
    <w:p w14:paraId="5C83D5D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法定代表人：刘学民</w:t>
      </w:r>
    </w:p>
    <w:p w14:paraId="48AF9B5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客服电话：95358</w:t>
      </w:r>
    </w:p>
    <w:p w14:paraId="13E6D9E2"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58" w:history="1">
        <w:r w:rsidRPr="00301FC8">
          <w:rPr>
            <w:rStyle w:val="afd"/>
            <w:rFonts w:ascii="宋体" w:hAnsi="宋体" w:hint="eastAsia"/>
            <w:kern w:val="0"/>
            <w:sz w:val="24"/>
          </w:rPr>
          <w:t>www.firstcapital.com.cn</w:t>
        </w:r>
      </w:hyperlink>
    </w:p>
    <w:p w14:paraId="1A4169F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万联证券股份有限公司</w:t>
      </w:r>
    </w:p>
    <w:p w14:paraId="5A8A679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注册地址：广州市天河区珠江东路11号18、19楼全层</w:t>
      </w:r>
    </w:p>
    <w:p w14:paraId="0AB5F82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办公地址：广东省广州市天河区珠江东路13号高德置地广场E座12层</w:t>
      </w:r>
    </w:p>
    <w:p w14:paraId="01FDF59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法定代表人：王达</w:t>
      </w:r>
    </w:p>
    <w:p w14:paraId="06C4752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客服电话：95322</w:t>
      </w:r>
    </w:p>
    <w:p w14:paraId="39CE5ED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公司官网：www.wlzq.cn</w:t>
      </w:r>
    </w:p>
    <w:p w14:paraId="3D182AA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和讯信息科技有限公司</w:t>
      </w:r>
    </w:p>
    <w:p w14:paraId="6328C55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注册地址：北京市朝阳区朝外大街22号泛利大厦10层</w:t>
      </w:r>
    </w:p>
    <w:p w14:paraId="2E28A7A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办公地址：北京市朝阳区朝外大街22号泛利大厦10层</w:t>
      </w:r>
    </w:p>
    <w:p w14:paraId="68B478D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法定代表人：章知方</w:t>
      </w:r>
    </w:p>
    <w:p w14:paraId="6E8D0C1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客服电话：400-920-0022</w:t>
      </w:r>
    </w:p>
    <w:p w14:paraId="3416112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公司网址：licaike.hexun.com</w:t>
      </w:r>
    </w:p>
    <w:p w14:paraId="4D9D82A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信达证券股份有限公司</w:t>
      </w:r>
    </w:p>
    <w:p w14:paraId="2EAA06F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注册地址：北京市西城区闹市口大街9号院1号楼</w:t>
      </w:r>
    </w:p>
    <w:p w14:paraId="4BD980A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办公地址：北京市西城区闹市口大街9号院1号楼</w:t>
      </w:r>
    </w:p>
    <w:p w14:paraId="7229617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法定代表人：祝瑞敏</w:t>
      </w:r>
    </w:p>
    <w:p w14:paraId="388D8B3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客服电话：95321</w:t>
      </w:r>
    </w:p>
    <w:p w14:paraId="2922AD9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59" w:history="1">
        <w:r w:rsidRPr="00301FC8">
          <w:rPr>
            <w:rStyle w:val="afd"/>
            <w:rFonts w:ascii="宋体" w:hAnsi="宋体" w:hint="eastAsia"/>
            <w:kern w:val="0"/>
            <w:sz w:val="24"/>
          </w:rPr>
          <w:t>www.cindasc.com</w:t>
        </w:r>
      </w:hyperlink>
    </w:p>
    <w:p w14:paraId="326AA0A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长城证券股份有限公司</w:t>
      </w:r>
    </w:p>
    <w:p w14:paraId="3FA1C08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注册地址：深圳市福田区福田街道金田路2026号能源大厦南塔楼10-19层</w:t>
      </w:r>
    </w:p>
    <w:p w14:paraId="3B637B5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办公地址：深圳市福田区福田街道金田路2026号能源大厦南塔楼10-19层</w:t>
      </w:r>
    </w:p>
    <w:p w14:paraId="727FAE5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法定代表人：张巍</w:t>
      </w:r>
    </w:p>
    <w:p w14:paraId="274F40F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客服电话:0755-33680000、4006666888</w:t>
      </w:r>
    </w:p>
    <w:p w14:paraId="267C91D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0" w:history="1">
        <w:r w:rsidRPr="00301FC8">
          <w:rPr>
            <w:rStyle w:val="afd"/>
            <w:rFonts w:ascii="宋体" w:hAnsi="宋体" w:hint="eastAsia"/>
            <w:kern w:val="0"/>
            <w:sz w:val="24"/>
          </w:rPr>
          <w:t>www.cgws.com</w:t>
        </w:r>
      </w:hyperlink>
    </w:p>
    <w:p w14:paraId="13F4730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上海证券有限责任公司</w:t>
      </w:r>
    </w:p>
    <w:p w14:paraId="23EC84D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注册地址：上海市黄浦区四川中路213号7楼</w:t>
      </w:r>
    </w:p>
    <w:p w14:paraId="43B01A2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办公地址：上海市黄浦区四川中路213号7楼</w:t>
      </w:r>
    </w:p>
    <w:p w14:paraId="55E7DD9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法定代表人：何伟</w:t>
      </w:r>
    </w:p>
    <w:p w14:paraId="3B2C2BF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客服电话：4008918918</w:t>
      </w:r>
    </w:p>
    <w:p w14:paraId="289F7B3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1" w:history="1">
        <w:r w:rsidRPr="00301FC8">
          <w:rPr>
            <w:rStyle w:val="afd"/>
            <w:rFonts w:ascii="宋体" w:hAnsi="宋体" w:hint="eastAsia"/>
            <w:kern w:val="0"/>
            <w:sz w:val="24"/>
          </w:rPr>
          <w:t>www.shzq.com</w:t>
        </w:r>
      </w:hyperlink>
    </w:p>
    <w:p w14:paraId="0947010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西南证券股份有限公司</w:t>
      </w:r>
    </w:p>
    <w:p w14:paraId="03FFB37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注册地址：重庆市江北区金沙门路32号</w:t>
      </w:r>
    </w:p>
    <w:p w14:paraId="039516C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办公地址：重庆市江北区金沙门路32号西南证券总部大楼</w:t>
      </w:r>
    </w:p>
    <w:p w14:paraId="09989B4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法人代表:吴坚</w:t>
      </w:r>
    </w:p>
    <w:p w14:paraId="3E88CBD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客服电话：95355、4008096096</w:t>
      </w:r>
    </w:p>
    <w:p w14:paraId="21014FB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2" w:history="1">
        <w:r w:rsidRPr="00301FC8">
          <w:rPr>
            <w:rStyle w:val="afd"/>
            <w:rFonts w:ascii="宋体" w:hAnsi="宋体" w:hint="eastAsia"/>
            <w:kern w:val="0"/>
            <w:sz w:val="24"/>
          </w:rPr>
          <w:t>www.swsc.com.cn</w:t>
        </w:r>
      </w:hyperlink>
    </w:p>
    <w:p w14:paraId="4A5C4AC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麦高证券有限责任公司</w:t>
      </w:r>
    </w:p>
    <w:p w14:paraId="51AD23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注册地址：辽宁省沈阳市沈河区热闹路49号</w:t>
      </w:r>
    </w:p>
    <w:p w14:paraId="7A46776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办公地址：辽宁省沈阳市沈河区热闹路49号</w:t>
      </w:r>
    </w:p>
    <w:p w14:paraId="7C5FB69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法定代表人：宋成</w:t>
      </w:r>
    </w:p>
    <w:p w14:paraId="7EED52D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客服电话：400-618-3355</w:t>
      </w:r>
    </w:p>
    <w:p w14:paraId="718EF52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公司网址：https://www.mgzq.com/</w:t>
      </w:r>
    </w:p>
    <w:p w14:paraId="146032F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京东肯特瑞基金销售有限公司</w:t>
      </w:r>
    </w:p>
    <w:p w14:paraId="4990C89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注册地址：北京市海淀区知春路76号(写字楼)1号楼4层1-7-2</w:t>
      </w:r>
    </w:p>
    <w:p w14:paraId="526BF09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办公地址：北京市通州区亦庄经济技术开发区科创十一街18号院京东集团总部A座17层</w:t>
      </w:r>
    </w:p>
    <w:p w14:paraId="11F8CED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法定代表人：邹保威</w:t>
      </w:r>
    </w:p>
    <w:p w14:paraId="11247BC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联系人：陈龙鑫</w:t>
      </w:r>
    </w:p>
    <w:p w14:paraId="3FAD616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客服热线：95118</w:t>
      </w:r>
    </w:p>
    <w:p w14:paraId="797F6E2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公司网站：kenterui.jd.com</w:t>
      </w:r>
    </w:p>
    <w:p w14:paraId="28B1F36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上海挖财基金销售有限公司</w:t>
      </w:r>
    </w:p>
    <w:p w14:paraId="4DD2E45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注册地址：中国(上海)自由贸易试验区杨高南路759号18层03单元</w:t>
      </w:r>
    </w:p>
    <w:p w14:paraId="2E8FEE5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办公地址：中国(上海)自由贸易试验区杨高南路759号18层03单元</w:t>
      </w:r>
    </w:p>
    <w:p w14:paraId="62B6A98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法定代表人：吕柳霞</w:t>
      </w:r>
    </w:p>
    <w:p w14:paraId="1491EBB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客服电话：400-711-8718</w:t>
      </w:r>
    </w:p>
    <w:p w14:paraId="3D0DBA1B"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63" w:history="1">
        <w:r w:rsidRPr="00301FC8">
          <w:rPr>
            <w:rStyle w:val="afd"/>
            <w:rFonts w:ascii="宋体" w:hAnsi="宋体" w:hint="eastAsia"/>
            <w:kern w:val="0"/>
            <w:sz w:val="24"/>
          </w:rPr>
          <w:t>www.wacaijijin.com</w:t>
        </w:r>
      </w:hyperlink>
    </w:p>
    <w:p w14:paraId="52A96EB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玄元保险代理有限公司</w:t>
      </w:r>
    </w:p>
    <w:p w14:paraId="4909DC5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注册地址：中国（上海）自由贸易试验区张杨路707号1105室</w:t>
      </w:r>
    </w:p>
    <w:p w14:paraId="1A57D33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法定代表人：马永谙</w:t>
      </w:r>
    </w:p>
    <w:p w14:paraId="364EF9B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客服电话：400-080-8208</w:t>
      </w:r>
    </w:p>
    <w:p w14:paraId="0ECEAA5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4" w:history="1">
        <w:r w:rsidRPr="00301FC8">
          <w:rPr>
            <w:rStyle w:val="afd"/>
            <w:rFonts w:ascii="宋体" w:hAnsi="宋体" w:hint="eastAsia"/>
            <w:kern w:val="0"/>
            <w:sz w:val="24"/>
          </w:rPr>
          <w:t>https://www.licaimofang.cn/</w:t>
        </w:r>
      </w:hyperlink>
    </w:p>
    <w:p w14:paraId="296887D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北京展恒基金销售股份有限公司</w:t>
      </w:r>
    </w:p>
    <w:p w14:paraId="2A2F451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注册地址：北京市朝阳区安苑路11号西楼6层604、607</w:t>
      </w:r>
    </w:p>
    <w:p w14:paraId="7279D62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办公地址：北京市朝阳区安苑路11号邮电新闻大厦6层</w:t>
      </w:r>
    </w:p>
    <w:p w14:paraId="471A41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法定代表人：闫振杰</w:t>
      </w:r>
    </w:p>
    <w:p w14:paraId="555E442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客服电话：400-818-8000</w:t>
      </w:r>
    </w:p>
    <w:p w14:paraId="1C69903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5" w:history="1">
        <w:r w:rsidRPr="00301FC8">
          <w:rPr>
            <w:rStyle w:val="afd"/>
            <w:rFonts w:ascii="宋体" w:hAnsi="宋体" w:hint="eastAsia"/>
            <w:kern w:val="0"/>
            <w:sz w:val="24"/>
          </w:rPr>
          <w:t>www.myfund.com</w:t>
        </w:r>
      </w:hyperlink>
    </w:p>
    <w:p w14:paraId="18CD839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泛华普益基金销售有限公司</w:t>
      </w:r>
    </w:p>
    <w:p w14:paraId="1F3DFEE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注册地址：成都市成华区建设路9号高地中心1101室</w:t>
      </w:r>
    </w:p>
    <w:p w14:paraId="28682BC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办公地址：成都市金牛区西宸龙湖国际B座12楼</w:t>
      </w:r>
    </w:p>
    <w:p w14:paraId="3F65091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法定代表人：于海锋</w:t>
      </w:r>
    </w:p>
    <w:p w14:paraId="221A012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客服电话：400-080-3388</w:t>
      </w:r>
    </w:p>
    <w:p w14:paraId="5AAC35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66" w:history="1">
        <w:r w:rsidRPr="00301FC8">
          <w:rPr>
            <w:rStyle w:val="afd"/>
            <w:rFonts w:ascii="宋体" w:hAnsi="宋体" w:hint="eastAsia"/>
            <w:kern w:val="0"/>
            <w:sz w:val="24"/>
          </w:rPr>
          <w:t>www.puyifund.com</w:t>
        </w:r>
      </w:hyperlink>
    </w:p>
    <w:p w14:paraId="1B897548"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深圳市前海排排网基金销售有限责任公司</w:t>
      </w:r>
    </w:p>
    <w:p w14:paraId="0364FBD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注册地址：深圳市前海深港合作区前湾一路1号A栋201室(入驻深圳市前海商务秘书有限公司)</w:t>
      </w:r>
    </w:p>
    <w:p w14:paraId="541F034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办公地址：深圳市福田区沙嘴路尚美红树湾1号A座写字楼16楼</w:t>
      </w:r>
    </w:p>
    <w:p w14:paraId="44CEC61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法定代表人：杨柳</w:t>
      </w:r>
    </w:p>
    <w:p w14:paraId="4B932D4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客服电话：400-666-7388</w:t>
      </w:r>
    </w:p>
    <w:p w14:paraId="683C3E4D"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67" w:history="1">
        <w:r w:rsidRPr="00301FC8">
          <w:rPr>
            <w:rStyle w:val="afd"/>
            <w:rFonts w:ascii="宋体" w:hAnsi="宋体" w:hint="eastAsia"/>
            <w:kern w:val="0"/>
            <w:sz w:val="24"/>
          </w:rPr>
          <w:t>www.simuwang.com</w:t>
        </w:r>
      </w:hyperlink>
    </w:p>
    <w:p w14:paraId="6A2EFD7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江苏汇林保大基金销售有限公司</w:t>
      </w:r>
    </w:p>
    <w:p w14:paraId="27BDC05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注册地址：南京市高淳区经济开发区古檀大道47号</w:t>
      </w:r>
    </w:p>
    <w:p w14:paraId="3589108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办公地址：南京市鼓楼区中山北路2号绿地紫峰大厦2005室</w:t>
      </w:r>
    </w:p>
    <w:p w14:paraId="664C61C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法定代表人：吴言林</w:t>
      </w:r>
    </w:p>
    <w:p w14:paraId="1B504C3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客服电话：025-66046166</w:t>
      </w:r>
    </w:p>
    <w:p w14:paraId="7287A40D"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68" w:history="1">
        <w:r w:rsidRPr="00301FC8">
          <w:rPr>
            <w:rStyle w:val="afd"/>
            <w:rFonts w:ascii="宋体" w:hAnsi="宋体" w:hint="eastAsia"/>
            <w:kern w:val="0"/>
            <w:sz w:val="24"/>
          </w:rPr>
          <w:t>www.huilinbd.com</w:t>
        </w:r>
      </w:hyperlink>
    </w:p>
    <w:p w14:paraId="58AD860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上海陆享基金销售有限公司</w:t>
      </w:r>
    </w:p>
    <w:p w14:paraId="13FB85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注册地址：上海市静安区武宁南路203号4楼南部407室</w:t>
      </w:r>
    </w:p>
    <w:p w14:paraId="33395F2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办公地址：上海市浦东新区滨江大道1111弄1号中企国际金融中心A座10楼</w:t>
      </w:r>
    </w:p>
    <w:p w14:paraId="3B03ADB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法定代表人：粟旭</w:t>
      </w:r>
    </w:p>
    <w:p w14:paraId="172B08F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客服电话：400-168-1235</w:t>
      </w:r>
    </w:p>
    <w:p w14:paraId="69039EE8"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69" w:history="1">
        <w:r w:rsidRPr="00301FC8">
          <w:rPr>
            <w:rStyle w:val="afd"/>
            <w:rFonts w:ascii="宋体" w:hAnsi="宋体" w:hint="eastAsia"/>
            <w:kern w:val="0"/>
            <w:sz w:val="24"/>
          </w:rPr>
          <w:t>www.luxxfund.com</w:t>
        </w:r>
      </w:hyperlink>
    </w:p>
    <w:p w14:paraId="4AF4067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和信证券投资咨询股份有限公司</w:t>
      </w:r>
    </w:p>
    <w:p w14:paraId="0EA806E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注册地址：河南自贸试验区郑州片区（郑东新区）商鼎路78号升龙广场2单元2127</w:t>
      </w:r>
    </w:p>
    <w:p w14:paraId="5F1E7ED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办公地址：河南自贸试验区郑州片区（郑东新区）商鼎路78号升龙广场2单元2127</w:t>
      </w:r>
    </w:p>
    <w:p w14:paraId="2FF43E7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法定代表人：宋鑫</w:t>
      </w:r>
    </w:p>
    <w:p w14:paraId="480E397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客服电话：0371-61777518</w:t>
      </w:r>
    </w:p>
    <w:p w14:paraId="64BEA3C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网址：</w:t>
      </w:r>
      <w:hyperlink r:id="rId70" w:history="1">
        <w:r w:rsidRPr="00301FC8">
          <w:rPr>
            <w:rStyle w:val="afd"/>
            <w:rFonts w:ascii="宋体" w:hAnsi="宋体" w:hint="eastAsia"/>
            <w:kern w:val="0"/>
            <w:sz w:val="24"/>
          </w:rPr>
          <w:t>http://www.hexinsec.com</w:t>
        </w:r>
      </w:hyperlink>
    </w:p>
    <w:p w14:paraId="009EE41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北京度小满基金销售有限公司</w:t>
      </w:r>
    </w:p>
    <w:p w14:paraId="6AA0059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注册地址：北京市海淀区西北旺东路10号院西区4号楼1层103室</w:t>
      </w:r>
    </w:p>
    <w:p w14:paraId="180257A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办公地址：北京市海淀区西北旺东路10号院西区4号楼</w:t>
      </w:r>
    </w:p>
    <w:p w14:paraId="2CE98E0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法定代表人：盛超</w:t>
      </w:r>
    </w:p>
    <w:p w14:paraId="16F9FBF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客服电话：95055-4</w:t>
      </w:r>
    </w:p>
    <w:p w14:paraId="0F43AAF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公司网址：</w:t>
      </w:r>
      <w:hyperlink r:id="rId71" w:history="1">
        <w:r w:rsidRPr="00301FC8">
          <w:rPr>
            <w:rStyle w:val="afd"/>
            <w:rFonts w:ascii="宋体" w:hAnsi="宋体" w:hint="eastAsia"/>
            <w:kern w:val="0"/>
            <w:sz w:val="24"/>
          </w:rPr>
          <w:t>www.duxiaomanfund.com</w:t>
        </w:r>
      </w:hyperlink>
    </w:p>
    <w:p w14:paraId="3201973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北京格上富信基金销售有限公司</w:t>
      </w:r>
    </w:p>
    <w:p w14:paraId="02133DF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注册地址：北京市朝阳区东三环北路19号楼701内09室</w:t>
      </w:r>
    </w:p>
    <w:p w14:paraId="373D523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办公地址：北京市朝阳区东三环北路19号楼701内09室</w:t>
      </w:r>
    </w:p>
    <w:p w14:paraId="46891E1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法定代表人：肖伟</w:t>
      </w:r>
    </w:p>
    <w:p w14:paraId="15545C1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客服电话：400-080-5828</w:t>
      </w:r>
    </w:p>
    <w:p w14:paraId="605D518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2" w:history="1">
        <w:r w:rsidRPr="00301FC8">
          <w:rPr>
            <w:rStyle w:val="afd"/>
            <w:rFonts w:ascii="宋体" w:hAnsi="宋体" w:hint="eastAsia"/>
            <w:kern w:val="0"/>
            <w:sz w:val="24"/>
          </w:rPr>
          <w:t>https://mobile.licai.com/licai/public/channel</w:t>
        </w:r>
      </w:hyperlink>
    </w:p>
    <w:p w14:paraId="770E190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浦领基金销售有限公司</w:t>
      </w:r>
    </w:p>
    <w:p w14:paraId="72E267E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注册地址：北京市朝阳区建国路乙118号16层1611</w:t>
      </w:r>
    </w:p>
    <w:p w14:paraId="72B9AED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办公地址：北京市朝阳区建国路乙118号16层1611</w:t>
      </w:r>
    </w:p>
    <w:p w14:paraId="58761DF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法定代表人：张莲</w:t>
      </w:r>
    </w:p>
    <w:p w14:paraId="46676F4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客服电话：400-012-5899</w:t>
      </w:r>
    </w:p>
    <w:p w14:paraId="0925EB7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3" w:history="1">
        <w:r w:rsidRPr="00301FC8">
          <w:rPr>
            <w:rStyle w:val="afd"/>
            <w:rFonts w:ascii="宋体" w:hAnsi="宋体" w:hint="eastAsia"/>
            <w:kern w:val="0"/>
            <w:sz w:val="24"/>
          </w:rPr>
          <w:t>www.prolinkfund.com</w:t>
        </w:r>
      </w:hyperlink>
    </w:p>
    <w:p w14:paraId="0EC7E05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上海大智慧基金销售有限公司</w:t>
      </w:r>
    </w:p>
    <w:p w14:paraId="24F56F5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注册地址：中国(上海)自由贸易试验区杨高南路428号1号楼1102单元</w:t>
      </w:r>
    </w:p>
    <w:p w14:paraId="76BC8C3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办公地址：中国（上海）自由贸易试验区杨高南路428号1号楼1102、1103单元</w:t>
      </w:r>
    </w:p>
    <w:p w14:paraId="3A5BAAE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法定代表人：张俊</w:t>
      </w:r>
    </w:p>
    <w:p w14:paraId="69B8AEF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客服电话：021-20292031</w:t>
      </w:r>
    </w:p>
    <w:p w14:paraId="6D1C4EE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4" w:history="1">
        <w:r w:rsidRPr="00301FC8">
          <w:rPr>
            <w:rStyle w:val="afd"/>
            <w:rFonts w:ascii="宋体" w:hAnsi="宋体" w:hint="eastAsia"/>
            <w:kern w:val="0"/>
            <w:sz w:val="24"/>
          </w:rPr>
          <w:t>www.wg.com.cn</w:t>
        </w:r>
      </w:hyperlink>
    </w:p>
    <w:p w14:paraId="720B0D3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北京新浪仓石基金销售有限公司</w:t>
      </w:r>
    </w:p>
    <w:p w14:paraId="2D05E99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注册地址：北京市海淀区东北旺西路中关村软件园二期(西扩)N-1、N-2地块新浪总部科研楼5层518室</w:t>
      </w:r>
    </w:p>
    <w:p w14:paraId="56DF292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办公地址：北京市海淀区西北旺东路10号院西区8号楼新浪总部大厦</w:t>
      </w:r>
    </w:p>
    <w:p w14:paraId="4A39F10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法定代表人：穆飞虎</w:t>
      </w:r>
    </w:p>
    <w:p w14:paraId="2BE0F7D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客服电话：010-62675369</w:t>
      </w:r>
    </w:p>
    <w:p w14:paraId="7091639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5" w:history="1">
        <w:r w:rsidRPr="00301FC8">
          <w:rPr>
            <w:rStyle w:val="afd"/>
            <w:rFonts w:ascii="宋体" w:hAnsi="宋体" w:hint="eastAsia"/>
            <w:kern w:val="0"/>
            <w:sz w:val="24"/>
          </w:rPr>
          <w:t>www.xincai.com</w:t>
        </w:r>
      </w:hyperlink>
    </w:p>
    <w:p w14:paraId="14A7CD8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和耕传承基金销售有限公司</w:t>
      </w:r>
    </w:p>
    <w:p w14:paraId="0483F31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注册地址：河南自贸试验区郑州片区(郑东)东风南路东康宁街北6号楼5楼503</w:t>
      </w:r>
    </w:p>
    <w:p w14:paraId="551133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办公地址：郑州市郑东新区东风南路东康宁街北6号楼503</w:t>
      </w:r>
    </w:p>
    <w:p w14:paraId="10033B3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法定代表人：温丽燕</w:t>
      </w:r>
    </w:p>
    <w:p w14:paraId="67034E1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客服电话：4000-555-671</w:t>
      </w:r>
    </w:p>
    <w:p w14:paraId="04D7F9D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6" w:history="1">
        <w:r w:rsidRPr="00301FC8">
          <w:rPr>
            <w:rStyle w:val="afd"/>
            <w:rFonts w:ascii="宋体" w:hAnsi="宋体" w:hint="eastAsia"/>
            <w:kern w:val="0"/>
            <w:sz w:val="24"/>
          </w:rPr>
          <w:t>http://www.hgccpb.com/</w:t>
        </w:r>
      </w:hyperlink>
    </w:p>
    <w:p w14:paraId="6C99528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上海爱建基金销售有限公司</w:t>
      </w:r>
    </w:p>
    <w:p w14:paraId="50FFC43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注册地址：上海市黄浦区西藏中路336号1806-13室</w:t>
      </w:r>
    </w:p>
    <w:p w14:paraId="7F1703E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法定代表人：马金</w:t>
      </w:r>
    </w:p>
    <w:p w14:paraId="30FD051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客服电话：4008032733</w:t>
      </w:r>
    </w:p>
    <w:p w14:paraId="75BA07D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7" w:history="1">
        <w:r w:rsidRPr="00301FC8">
          <w:rPr>
            <w:rStyle w:val="afd"/>
            <w:rFonts w:ascii="宋体" w:hAnsi="宋体" w:hint="eastAsia"/>
            <w:kern w:val="0"/>
            <w:sz w:val="24"/>
          </w:rPr>
          <w:t>www.ajwm.com.cn</w:t>
        </w:r>
      </w:hyperlink>
    </w:p>
    <w:p w14:paraId="7CCCC3C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北京雪球基金销售有限公司</w:t>
      </w:r>
    </w:p>
    <w:p w14:paraId="567FE4D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注册地址：北京市朝阳区创远路34号院6号楼15层1501室</w:t>
      </w:r>
    </w:p>
    <w:p w14:paraId="037AD87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办公地址：北京市朝阳区创远路34号院融新科技中心C座17层</w:t>
      </w:r>
    </w:p>
    <w:p w14:paraId="1ACEDDD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法定代表人：李楠</w:t>
      </w:r>
    </w:p>
    <w:p w14:paraId="0D224D9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客服电话：4001599288</w:t>
      </w:r>
    </w:p>
    <w:p w14:paraId="780664D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8" w:history="1">
        <w:r w:rsidRPr="00301FC8">
          <w:rPr>
            <w:rStyle w:val="afd"/>
            <w:rFonts w:ascii="宋体" w:hAnsi="宋体" w:hint="eastAsia"/>
            <w:kern w:val="0"/>
            <w:sz w:val="24"/>
          </w:rPr>
          <w:t>https://danjuanfunds.com/</w:t>
        </w:r>
      </w:hyperlink>
    </w:p>
    <w:p w14:paraId="2856F8D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上海华夏财富投资管理有限公司</w:t>
      </w:r>
    </w:p>
    <w:p w14:paraId="2B9582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注册地址：上海市虹口区东大名路687号1幢2楼268室</w:t>
      </w:r>
    </w:p>
    <w:p w14:paraId="21CDE0F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办公地址：北京市西城区金融大街33号通泰大厦B座8层</w:t>
      </w:r>
    </w:p>
    <w:p w14:paraId="723B8BF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法定代表人：毛淮平</w:t>
      </w:r>
    </w:p>
    <w:p w14:paraId="71764E3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客服电话：400-817-5666</w:t>
      </w:r>
    </w:p>
    <w:p w14:paraId="62A35DA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公司网址：www.amcfortune.com</w:t>
      </w:r>
    </w:p>
    <w:p w14:paraId="304BFEF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博时财富基金销售有限公司</w:t>
      </w:r>
    </w:p>
    <w:p w14:paraId="6E81583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注册地址：广东省深圳市福田区莲花街道福新社区益田路5999号基金大厦19层</w:t>
      </w:r>
    </w:p>
    <w:p w14:paraId="73232EC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办公地址：广东省深圳市福田区莲花街道福新社区益田路5999号基金大厦19层</w:t>
      </w:r>
    </w:p>
    <w:p w14:paraId="27C70DB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法定代表人：王德英</w:t>
      </w:r>
    </w:p>
    <w:p w14:paraId="1A661BF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客服电话：400-610-5568</w:t>
      </w:r>
    </w:p>
    <w:p w14:paraId="5A4ACD0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79" w:history="1">
        <w:r w:rsidRPr="00301FC8">
          <w:rPr>
            <w:rStyle w:val="afd"/>
            <w:rFonts w:ascii="宋体" w:hAnsi="宋体" w:hint="eastAsia"/>
            <w:kern w:val="0"/>
            <w:sz w:val="24"/>
          </w:rPr>
          <w:t>www.boserawealth.com</w:t>
        </w:r>
      </w:hyperlink>
    </w:p>
    <w:p w14:paraId="02A9907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诺亚正行基金销售有限公司</w:t>
      </w:r>
    </w:p>
    <w:p w14:paraId="3E18F5A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注册地址：上海市虹口区飞虹路360弄9号6层</w:t>
      </w:r>
    </w:p>
    <w:p w14:paraId="5E951D9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办公地址：上海市闵行区申滨南路1226号诺亚财富中心</w:t>
      </w:r>
    </w:p>
    <w:p w14:paraId="199D792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法定代表人：吴卫国</w:t>
      </w:r>
    </w:p>
    <w:p w14:paraId="493ECA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客服电话:400-821-5399</w:t>
      </w:r>
    </w:p>
    <w:p w14:paraId="08ED723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0" w:history="1">
        <w:r w:rsidRPr="00301FC8">
          <w:rPr>
            <w:rStyle w:val="afd"/>
            <w:rFonts w:ascii="宋体" w:hAnsi="宋体" w:hint="eastAsia"/>
            <w:kern w:val="0"/>
            <w:sz w:val="24"/>
          </w:rPr>
          <w:t>www.noah-fund.com</w:t>
        </w:r>
      </w:hyperlink>
    </w:p>
    <w:p w14:paraId="18429C0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深圳众禄基金销售股份有限公司</w:t>
      </w:r>
    </w:p>
    <w:p w14:paraId="4E68139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注册地址：深圳市罗湖区笋岗街道笋西社区梨园路8号HALO广场一期四层12-13室</w:t>
      </w:r>
    </w:p>
    <w:p w14:paraId="09C4E61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办公地址：深圳市罗湖区笋岗街道笋西社区梨园路8号HALO广场一期四层12-13室</w:t>
      </w:r>
    </w:p>
    <w:p w14:paraId="61BBF6D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法定代表人：薛峰</w:t>
      </w:r>
    </w:p>
    <w:p w14:paraId="02F8907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客服电话：4006-788-887</w:t>
      </w:r>
    </w:p>
    <w:p w14:paraId="14C9CA5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1" w:history="1">
        <w:r w:rsidRPr="00301FC8">
          <w:rPr>
            <w:rStyle w:val="afd"/>
            <w:rFonts w:ascii="宋体" w:hAnsi="宋体" w:hint="eastAsia"/>
            <w:kern w:val="0"/>
            <w:sz w:val="24"/>
          </w:rPr>
          <w:t>www.zlfund.cn、www.jjmmw.com</w:t>
        </w:r>
      </w:hyperlink>
    </w:p>
    <w:p w14:paraId="1C653C0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上海天天基金销售有限公司</w:t>
      </w:r>
    </w:p>
    <w:p w14:paraId="72BD057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注册地址：上海市徐汇区龙田路190号2号楼二层</w:t>
      </w:r>
    </w:p>
    <w:p w14:paraId="5887FBD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办公地址：上海市徐汇区宛平南路88号金座东方财富大厦</w:t>
      </w:r>
    </w:p>
    <w:p w14:paraId="73D5AEA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法定代表人：其实</w:t>
      </w:r>
    </w:p>
    <w:p w14:paraId="6799984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客服电话：95021/400-1818-188</w:t>
      </w:r>
    </w:p>
    <w:p w14:paraId="0A72C4F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2" w:history="1">
        <w:r w:rsidRPr="00301FC8">
          <w:rPr>
            <w:rStyle w:val="afd"/>
            <w:rFonts w:ascii="宋体" w:hAnsi="宋体" w:hint="eastAsia"/>
            <w:kern w:val="0"/>
            <w:sz w:val="24"/>
          </w:rPr>
          <w:t>www.1234567.com.cn</w:t>
        </w:r>
      </w:hyperlink>
    </w:p>
    <w:p w14:paraId="6FFAF8E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上海好买基金销售有限公司</w:t>
      </w:r>
    </w:p>
    <w:p w14:paraId="0A2C2A4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注册地址：上海市虹口区东大名路501号6211单元</w:t>
      </w:r>
    </w:p>
    <w:p w14:paraId="5B5E0C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办公地址：上海市浦东新区张杨路500号华润时代广场10F、11F、14F</w:t>
      </w:r>
    </w:p>
    <w:p w14:paraId="4214709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法定代表人：陶怡</w:t>
      </w:r>
    </w:p>
    <w:p w14:paraId="2531066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客服电话：400-700-9665</w:t>
      </w:r>
    </w:p>
    <w:p w14:paraId="64CEC52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3" w:history="1">
        <w:r w:rsidRPr="00301FC8">
          <w:rPr>
            <w:rStyle w:val="afd"/>
            <w:rFonts w:ascii="宋体" w:hAnsi="宋体" w:hint="eastAsia"/>
            <w:kern w:val="0"/>
            <w:sz w:val="24"/>
          </w:rPr>
          <w:t>www.ehowbuy.com</w:t>
        </w:r>
      </w:hyperlink>
    </w:p>
    <w:p w14:paraId="6B6E440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蚂蚁（杭州）基金销售有限公司</w:t>
      </w:r>
    </w:p>
    <w:p w14:paraId="0035B39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注册地址：浙江省杭州市余杭区五常街道文一西路969号3幢5层599室</w:t>
      </w:r>
    </w:p>
    <w:p w14:paraId="27376DE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办公地址：浙江省杭州市西湖区学院路77号黄龙国际中心E座</w:t>
      </w:r>
    </w:p>
    <w:p w14:paraId="14807D7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法定代表人：王珺</w:t>
      </w:r>
    </w:p>
    <w:p w14:paraId="205AA6E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客服电话：95188-8</w:t>
      </w:r>
    </w:p>
    <w:p w14:paraId="50C105B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公司网址：</w:t>
      </w:r>
      <w:hyperlink r:id="rId84" w:history="1">
        <w:r w:rsidRPr="00301FC8">
          <w:rPr>
            <w:rStyle w:val="afd"/>
            <w:rFonts w:ascii="宋体" w:hAnsi="宋体" w:hint="eastAsia"/>
            <w:kern w:val="0"/>
            <w:sz w:val="24"/>
          </w:rPr>
          <w:t>www.fund123.cn</w:t>
        </w:r>
      </w:hyperlink>
    </w:p>
    <w:p w14:paraId="1805209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上海长量基金销售有限公司</w:t>
      </w:r>
    </w:p>
    <w:p w14:paraId="17C0E66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注册地址：浦东新区高翔路526号2幢220室</w:t>
      </w:r>
    </w:p>
    <w:p w14:paraId="5E54B0B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办公地址：上海市浦东新区东方路1267号11层</w:t>
      </w:r>
    </w:p>
    <w:p w14:paraId="720B995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法定代表人：张跃伟</w:t>
      </w:r>
    </w:p>
    <w:p w14:paraId="4206A8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客服电话：400-820-2899</w:t>
      </w:r>
    </w:p>
    <w:p w14:paraId="14772C6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5" w:history="1">
        <w:r w:rsidRPr="00301FC8">
          <w:rPr>
            <w:rStyle w:val="afd"/>
            <w:rFonts w:ascii="宋体" w:hAnsi="宋体" w:hint="eastAsia"/>
            <w:kern w:val="0"/>
            <w:sz w:val="24"/>
          </w:rPr>
          <w:t>www.erichfund.com</w:t>
        </w:r>
      </w:hyperlink>
    </w:p>
    <w:p w14:paraId="3AEEE24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浙江同花顺基金销售有限公司</w:t>
      </w:r>
    </w:p>
    <w:p w14:paraId="796B917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注册地址：浙江省杭州市文二西路1号903室</w:t>
      </w:r>
    </w:p>
    <w:p w14:paraId="2EB93E2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办公地址：浙江省杭州市余杭区五常街道同顺路18号同花顺大楼</w:t>
      </w:r>
    </w:p>
    <w:p w14:paraId="13914A0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法定代表人：吴强</w:t>
      </w:r>
    </w:p>
    <w:p w14:paraId="47D2112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客服电话:952555</w:t>
      </w:r>
    </w:p>
    <w:p w14:paraId="60E84BB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6" w:history="1">
        <w:r w:rsidRPr="00301FC8">
          <w:rPr>
            <w:rStyle w:val="afd"/>
            <w:rFonts w:ascii="宋体" w:hAnsi="宋体" w:hint="eastAsia"/>
            <w:kern w:val="0"/>
            <w:sz w:val="24"/>
          </w:rPr>
          <w:t>www.5ifund.com</w:t>
        </w:r>
      </w:hyperlink>
    </w:p>
    <w:p w14:paraId="4AACDFA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上海利得基金销售有限公司</w:t>
      </w:r>
    </w:p>
    <w:p w14:paraId="650CEA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注册地址：中国(上海)自由贸易试验区临港新片区海基六路70弄1号208-36室</w:t>
      </w:r>
    </w:p>
    <w:p w14:paraId="3B89380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办公地址：上海市虹口区东大名路1098号浦江国际金融广场53层</w:t>
      </w:r>
    </w:p>
    <w:p w14:paraId="1A3635E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法定代表人：李兴春</w:t>
      </w:r>
    </w:p>
    <w:p w14:paraId="2CBE0FC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客服电话：400-032-5885</w:t>
      </w:r>
    </w:p>
    <w:p w14:paraId="1270BFC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7" w:history="1">
        <w:r w:rsidRPr="00301FC8">
          <w:rPr>
            <w:rStyle w:val="afd"/>
            <w:rFonts w:ascii="宋体" w:hAnsi="宋体" w:hint="eastAsia"/>
            <w:kern w:val="0"/>
            <w:sz w:val="24"/>
          </w:rPr>
          <w:t>www.leadfund.com.cn</w:t>
        </w:r>
      </w:hyperlink>
    </w:p>
    <w:p w14:paraId="0A7A17C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嘉实财富管理有限公司</w:t>
      </w:r>
    </w:p>
    <w:p w14:paraId="08EDEE2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注册地址：海南省三亚市天涯区凤凰岛1号楼7层710号</w:t>
      </w:r>
    </w:p>
    <w:p w14:paraId="2AD619F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办公地址：北京市朝阳区建国门外大街21号北京国际俱乐部C座写字楼11层</w:t>
      </w:r>
    </w:p>
    <w:p w14:paraId="72B01E9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法定代表人：张峰</w:t>
      </w:r>
    </w:p>
    <w:p w14:paraId="699216E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客服电话：400-021-8850</w:t>
      </w:r>
    </w:p>
    <w:p w14:paraId="2484FDE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8" w:history="1">
        <w:r w:rsidRPr="00301FC8">
          <w:rPr>
            <w:rStyle w:val="afd"/>
            <w:rFonts w:ascii="宋体" w:hAnsi="宋体" w:hint="eastAsia"/>
            <w:kern w:val="0"/>
            <w:sz w:val="24"/>
          </w:rPr>
          <w:t>www.harvestwm.cn</w:t>
        </w:r>
      </w:hyperlink>
    </w:p>
    <w:p w14:paraId="1D0C3412"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北京创金启富基金销售有限公司</w:t>
      </w:r>
    </w:p>
    <w:p w14:paraId="78366B2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注册地址：北京市西城区白纸坊东街2号院6号楼712室</w:t>
      </w:r>
    </w:p>
    <w:p w14:paraId="5AB8D3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办公地址：北京市西城区白纸坊东街2号经济日报社综合楼A座712室</w:t>
      </w:r>
    </w:p>
    <w:p w14:paraId="7FA871A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法人代表：梁蓉</w:t>
      </w:r>
    </w:p>
    <w:p w14:paraId="7C1E474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客服电话：010-66154828-8032</w:t>
      </w:r>
    </w:p>
    <w:p w14:paraId="30A2313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89" w:history="1">
        <w:r w:rsidRPr="00301FC8">
          <w:rPr>
            <w:rStyle w:val="afd"/>
            <w:rFonts w:ascii="宋体" w:hAnsi="宋体" w:hint="eastAsia"/>
            <w:kern w:val="0"/>
            <w:sz w:val="24"/>
          </w:rPr>
          <w:t>www.5irich.com</w:t>
        </w:r>
      </w:hyperlink>
    </w:p>
    <w:p w14:paraId="5946AF2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宜信普泽（北京）基金销售有限公司</w:t>
      </w:r>
    </w:p>
    <w:p w14:paraId="07BAFA9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注册地址：北京市朝阳区光华路7号楼20层20A1、20A2单元</w:t>
      </w:r>
    </w:p>
    <w:p w14:paraId="2B2B160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办公地址：北京市朝阳区建国路118号招商局大厦24F</w:t>
      </w:r>
    </w:p>
    <w:p w14:paraId="2EF9728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法定代表人：才殿阳</w:t>
      </w:r>
    </w:p>
    <w:p w14:paraId="32AB3FF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客服电话：400-6099-200</w:t>
      </w:r>
    </w:p>
    <w:p w14:paraId="6EC0E26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0" w:history="1">
        <w:r w:rsidRPr="00301FC8">
          <w:rPr>
            <w:rStyle w:val="afd"/>
            <w:rFonts w:ascii="宋体" w:hAnsi="宋体" w:hint="eastAsia"/>
            <w:kern w:val="0"/>
            <w:sz w:val="24"/>
          </w:rPr>
          <w:t>www.yixinfund.com</w:t>
        </w:r>
      </w:hyperlink>
    </w:p>
    <w:p w14:paraId="78BA922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北京汇成基金销售有限公司</w:t>
      </w:r>
    </w:p>
    <w:p w14:paraId="28861BC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注册地址：北京市西城区宣武门外大街甲1号4层401-2</w:t>
      </w:r>
    </w:p>
    <w:p w14:paraId="3BE4053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办公地址：北京市西城区宣武门外大街甲1号环球财讯中心D座401</w:t>
      </w:r>
    </w:p>
    <w:p w14:paraId="35A8249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法定代表人：王伟刚</w:t>
      </w:r>
    </w:p>
    <w:p w14:paraId="0E9044A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客服电话：4000555728</w:t>
      </w:r>
    </w:p>
    <w:p w14:paraId="4FA7141C"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91" w:history="1">
        <w:r w:rsidRPr="00301FC8">
          <w:rPr>
            <w:rStyle w:val="afd"/>
            <w:rFonts w:ascii="宋体" w:hAnsi="宋体" w:hint="eastAsia"/>
            <w:kern w:val="0"/>
            <w:sz w:val="24"/>
          </w:rPr>
          <w:t>www.hcfunds.com</w:t>
        </w:r>
      </w:hyperlink>
    </w:p>
    <w:p w14:paraId="57BB54A8"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一路财富（深圳）基金销售有限公司</w:t>
      </w:r>
    </w:p>
    <w:p w14:paraId="48AB8CB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注册地址：深圳市前海深港合作区南山街道兴海大道3046号香江金融大厦2111</w:t>
      </w:r>
    </w:p>
    <w:p w14:paraId="78433B7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办公地址：深圳市前海深港合作区南山街道兴海大道3046号香江金融大厦2111</w:t>
      </w:r>
    </w:p>
    <w:p w14:paraId="464C903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法定代表人：吴雪秀</w:t>
      </w:r>
    </w:p>
    <w:p w14:paraId="0245FF2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客户服务电话：400-001-1566</w:t>
      </w:r>
    </w:p>
    <w:p w14:paraId="525B2FB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公司网址：www.yilucaifu.com</w:t>
      </w:r>
    </w:p>
    <w:p w14:paraId="0F42A5E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北京济安基金销售有限公司</w:t>
      </w:r>
    </w:p>
    <w:p w14:paraId="0AE3434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注册地址：北京市朝阳区太阳宫中路16号院1号楼10层1005</w:t>
      </w:r>
    </w:p>
    <w:p w14:paraId="4B996CD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办公地址：北京市朝阳区太阳宫中路16号院1号楼11层1105</w:t>
      </w:r>
    </w:p>
    <w:p w14:paraId="57F035D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法定代表人：杨健</w:t>
      </w:r>
    </w:p>
    <w:p w14:paraId="354F320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客服电话：400-673-7010</w:t>
      </w:r>
    </w:p>
    <w:p w14:paraId="3A3E3E9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2" w:history="1">
        <w:r w:rsidRPr="00301FC8">
          <w:rPr>
            <w:rStyle w:val="afd"/>
            <w:rFonts w:ascii="宋体" w:hAnsi="宋体" w:hint="eastAsia"/>
            <w:kern w:val="0"/>
            <w:sz w:val="24"/>
          </w:rPr>
          <w:t>www.jianfortune.com</w:t>
        </w:r>
      </w:hyperlink>
    </w:p>
    <w:p w14:paraId="00F3BB6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上海万得基金销售有限公司</w:t>
      </w:r>
    </w:p>
    <w:p w14:paraId="216895F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注册地址：中国（上海）自由贸易试验区浦明路1500号8层M座</w:t>
      </w:r>
    </w:p>
    <w:p w14:paraId="444DE5C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办公地址：上海市浦东新区浦明路1500号万得大厦8楼</w:t>
      </w:r>
    </w:p>
    <w:p w14:paraId="7B748F0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法定代表人：简梦雯</w:t>
      </w:r>
    </w:p>
    <w:p w14:paraId="419F89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w:t>
      </w:r>
      <w:r w:rsidRPr="00301FC8">
        <w:rPr>
          <w:rFonts w:ascii="宋体" w:hAnsi="宋体"/>
          <w:kern w:val="0"/>
          <w:sz w:val="24"/>
        </w:rPr>
        <w:t>021-50712782</w:t>
      </w:r>
    </w:p>
    <w:p w14:paraId="20797FA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3" w:history="1">
        <w:r w:rsidRPr="00301FC8">
          <w:rPr>
            <w:rStyle w:val="afd"/>
            <w:rFonts w:ascii="宋体" w:hAnsi="宋体" w:hint="eastAsia"/>
            <w:kern w:val="0"/>
            <w:sz w:val="24"/>
          </w:rPr>
          <w:t>www.520fund.com.cn</w:t>
        </w:r>
      </w:hyperlink>
    </w:p>
    <w:p w14:paraId="7022769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上海联泰基金销售有限公司</w:t>
      </w:r>
    </w:p>
    <w:p w14:paraId="752B772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w:t>
      </w:r>
      <w:r w:rsidRPr="00301FC8">
        <w:rPr>
          <w:rFonts w:ascii="宋体" w:hAnsi="宋体"/>
          <w:kern w:val="0"/>
          <w:sz w:val="24"/>
        </w:rPr>
        <w:t>上海市普陀区兰溪路900弄15号526室</w:t>
      </w:r>
    </w:p>
    <w:p w14:paraId="1F873BA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w:t>
      </w:r>
      <w:r w:rsidRPr="00301FC8">
        <w:rPr>
          <w:rFonts w:ascii="宋体" w:hAnsi="宋体"/>
          <w:kern w:val="0"/>
          <w:sz w:val="24"/>
        </w:rPr>
        <w:t>上海市虹口区溧阳路735号2幢3层</w:t>
      </w:r>
    </w:p>
    <w:p w14:paraId="22096FA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法定代表人：尹彬彬</w:t>
      </w:r>
    </w:p>
    <w:p w14:paraId="5F0E4E8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客服电话：400-118-1188</w:t>
      </w:r>
    </w:p>
    <w:p w14:paraId="42E6CB6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4" w:history="1">
        <w:r w:rsidRPr="00301FC8">
          <w:rPr>
            <w:rStyle w:val="afd"/>
            <w:rFonts w:ascii="宋体" w:hAnsi="宋体" w:hint="eastAsia"/>
            <w:kern w:val="0"/>
            <w:sz w:val="24"/>
          </w:rPr>
          <w:t>www.66liantai.com</w:t>
        </w:r>
      </w:hyperlink>
    </w:p>
    <w:p w14:paraId="2B1744F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泰信财富基金销售有限公司</w:t>
      </w:r>
    </w:p>
    <w:p w14:paraId="36BE1AF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注册地址：北京市朝阳区建国路乙118号10层1206</w:t>
      </w:r>
    </w:p>
    <w:p w14:paraId="361E328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办公地址：北京市朝阳区建国路乙118号10层1206</w:t>
      </w:r>
    </w:p>
    <w:p w14:paraId="3F853DF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法定代表人：彭浩</w:t>
      </w:r>
    </w:p>
    <w:p w14:paraId="75A7B75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客服电话：4000048821</w:t>
      </w:r>
    </w:p>
    <w:p w14:paraId="3E30CFA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5" w:history="1">
        <w:r w:rsidRPr="00301FC8">
          <w:rPr>
            <w:rStyle w:val="afd"/>
            <w:rFonts w:ascii="宋体" w:hAnsi="宋体" w:hint="eastAsia"/>
            <w:kern w:val="0"/>
            <w:sz w:val="24"/>
          </w:rPr>
          <w:t>www.taixincf.com</w:t>
        </w:r>
      </w:hyperlink>
    </w:p>
    <w:p w14:paraId="719A43A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上海基煜基金销售有限公司</w:t>
      </w:r>
    </w:p>
    <w:p w14:paraId="46225AA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注册地址：上海市黄浦区广东路500号30层3001单元</w:t>
      </w:r>
    </w:p>
    <w:p w14:paraId="2EFC6B3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办公地址：上海市浦东新区银城中路488号太平金融大厦1503室</w:t>
      </w:r>
    </w:p>
    <w:p w14:paraId="24AB1AA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法定代表人：王翔</w:t>
      </w:r>
    </w:p>
    <w:p w14:paraId="532AD03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客服电话：400-820-5369</w:t>
      </w:r>
    </w:p>
    <w:p w14:paraId="2C837DE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6" w:history="1">
        <w:r w:rsidRPr="00301FC8">
          <w:rPr>
            <w:rStyle w:val="afd"/>
            <w:rFonts w:ascii="宋体" w:hAnsi="宋体" w:hint="eastAsia"/>
            <w:kern w:val="0"/>
            <w:sz w:val="24"/>
          </w:rPr>
          <w:t>www.jiyufund.com.cn</w:t>
        </w:r>
      </w:hyperlink>
    </w:p>
    <w:p w14:paraId="4B81637A"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上海中正达广基金销售有限公司</w:t>
      </w:r>
    </w:p>
    <w:p w14:paraId="3DD21C6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注册地址：上海市徐汇区龙兰路277号1号楼1203、1204室</w:t>
      </w:r>
    </w:p>
    <w:p w14:paraId="4097A6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办公地址：上海市徐汇区龙兰路277号1号楼1203、1204室</w:t>
      </w:r>
    </w:p>
    <w:p w14:paraId="14C85C5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法定代表人：黄欣</w:t>
      </w:r>
    </w:p>
    <w:p w14:paraId="658C3A1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客服电话：4006767523</w:t>
      </w:r>
    </w:p>
    <w:p w14:paraId="4F9E850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7" w:history="1">
        <w:r w:rsidRPr="00301FC8">
          <w:rPr>
            <w:rStyle w:val="afd"/>
            <w:rFonts w:ascii="宋体" w:hAnsi="宋体" w:hint="eastAsia"/>
            <w:kern w:val="0"/>
            <w:sz w:val="24"/>
          </w:rPr>
          <w:t>https://www.zhongzhengfund.com</w:t>
        </w:r>
      </w:hyperlink>
    </w:p>
    <w:p w14:paraId="0F6298F1"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上海攀赢基金销售有限公司</w:t>
      </w:r>
    </w:p>
    <w:p w14:paraId="549213E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注册地址：上海市闸北区广中西路1207号306室</w:t>
      </w:r>
    </w:p>
    <w:p w14:paraId="0311F07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办公地址：上海市浦东新区银城路116号大华银行大厦703</w:t>
      </w:r>
    </w:p>
    <w:p w14:paraId="6242C88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法定代表人：郑新林</w:t>
      </w:r>
    </w:p>
    <w:p w14:paraId="37134E2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客服电话：021-68889082</w:t>
      </w:r>
    </w:p>
    <w:p w14:paraId="7AA991E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8" w:history="1">
        <w:r w:rsidRPr="00301FC8">
          <w:rPr>
            <w:rStyle w:val="afd"/>
            <w:rFonts w:ascii="宋体" w:hAnsi="宋体"/>
            <w:kern w:val="0"/>
            <w:sz w:val="24"/>
          </w:rPr>
          <w:t>www.weonefunds.com</w:t>
        </w:r>
      </w:hyperlink>
    </w:p>
    <w:p w14:paraId="564FD237"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珠海盈米基金销售有限公司</w:t>
      </w:r>
    </w:p>
    <w:p w14:paraId="4F406CE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注册地址：珠海市横琴新区环岛东路3000号2719室</w:t>
      </w:r>
    </w:p>
    <w:p w14:paraId="759EF3D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办公地址：广州市海珠区阅江中路688号保利国际广场北塔33层</w:t>
      </w:r>
    </w:p>
    <w:p w14:paraId="6DFC9C9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法定代表人：肖雯</w:t>
      </w:r>
    </w:p>
    <w:p w14:paraId="0F0F92C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客服电话：020-89629066</w:t>
      </w:r>
    </w:p>
    <w:p w14:paraId="637F0BB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99" w:history="1">
        <w:r w:rsidRPr="00301FC8">
          <w:rPr>
            <w:rStyle w:val="afd"/>
            <w:rFonts w:ascii="宋体" w:hAnsi="宋体" w:hint="eastAsia"/>
            <w:kern w:val="0"/>
            <w:sz w:val="24"/>
          </w:rPr>
          <w:t>www.yingmi.com</w:t>
        </w:r>
      </w:hyperlink>
    </w:p>
    <w:p w14:paraId="1BF0B45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奕丰基金销售有限公司</w:t>
      </w:r>
    </w:p>
    <w:p w14:paraId="7C4306B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注册地址：深圳市前海深港合作区前湾一路1号A栋201室（入住深圳市前海商务秘书有限公司）</w:t>
      </w:r>
    </w:p>
    <w:p w14:paraId="326521D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办公地址：深圳市南山区海德三道航天科技广场A座17楼1704室</w:t>
      </w:r>
    </w:p>
    <w:p w14:paraId="6CCF6DF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法定代表人：TEOWEEHOWE</w:t>
      </w:r>
    </w:p>
    <w:p w14:paraId="6CBBC16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客服电话：400-684-0500</w:t>
      </w:r>
    </w:p>
    <w:p w14:paraId="79F675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0" w:history="1">
        <w:r w:rsidRPr="00301FC8">
          <w:rPr>
            <w:rStyle w:val="afd"/>
            <w:rFonts w:ascii="宋体" w:hAnsi="宋体" w:hint="eastAsia"/>
            <w:kern w:val="0"/>
            <w:sz w:val="24"/>
          </w:rPr>
          <w:t>www.ifastps.com.cn</w:t>
        </w:r>
      </w:hyperlink>
    </w:p>
    <w:p w14:paraId="7F15629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中证金牛（北京）基金销售有限公司</w:t>
      </w:r>
    </w:p>
    <w:p w14:paraId="72747F6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注册地址：北京市丰台区东管头1号2号楼2-45室</w:t>
      </w:r>
    </w:p>
    <w:p w14:paraId="7A480A3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办公地址：北京市丰台区丽泽金融商务区铭丰大厦4层401</w:t>
      </w:r>
    </w:p>
    <w:p w14:paraId="38BE1AE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法定代表人：吴志坚</w:t>
      </w:r>
    </w:p>
    <w:p w14:paraId="701A1DA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客服电话：4008-909-998</w:t>
      </w:r>
    </w:p>
    <w:p w14:paraId="34F0696F"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101" w:history="1">
        <w:r w:rsidRPr="00301FC8">
          <w:rPr>
            <w:rStyle w:val="afd"/>
            <w:rFonts w:ascii="宋体" w:hAnsi="宋体" w:hint="eastAsia"/>
            <w:kern w:val="0"/>
            <w:sz w:val="24"/>
          </w:rPr>
          <w:t>www.jnlc.com</w:t>
        </w:r>
      </w:hyperlink>
    </w:p>
    <w:p w14:paraId="0609922E"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腾安基金销售（深圳）有限公司</w:t>
      </w:r>
    </w:p>
    <w:p w14:paraId="3839B3C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注册地址：深圳市前海深港合作区前湾一路1号A栋201室(入驻深圳市前海商务秘书有限公司)</w:t>
      </w:r>
    </w:p>
    <w:p w14:paraId="18B35EB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办公地址：深圳市南山区海天二路33号腾讯滨海大厦15楼</w:t>
      </w:r>
    </w:p>
    <w:p w14:paraId="344588D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法定代表人：林海峰</w:t>
      </w:r>
    </w:p>
    <w:p w14:paraId="6AA0862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客服电话：95788</w:t>
      </w:r>
    </w:p>
    <w:p w14:paraId="2B48BB9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公司网址：</w:t>
      </w:r>
      <w:hyperlink r:id="rId102" w:history="1">
        <w:r w:rsidRPr="00301FC8">
          <w:rPr>
            <w:rStyle w:val="afd"/>
            <w:rFonts w:ascii="宋体" w:hAnsi="宋体" w:hint="eastAsia"/>
            <w:kern w:val="0"/>
            <w:sz w:val="24"/>
          </w:rPr>
          <w:t>www.txfund.com</w:t>
        </w:r>
      </w:hyperlink>
    </w:p>
    <w:p w14:paraId="2051C67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大连网金基金销售有限公司</w:t>
      </w:r>
    </w:p>
    <w:p w14:paraId="7C37433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注册地址：辽宁省大连市沙河口区体坛路22号诺德大厦2层202室</w:t>
      </w:r>
    </w:p>
    <w:p w14:paraId="6F1B084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办公地址：辽宁省大连市沙河口区体坛路22号诺德大厦2层202室</w:t>
      </w:r>
    </w:p>
    <w:p w14:paraId="7B19372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法定代表人：樊怀东</w:t>
      </w:r>
    </w:p>
    <w:p w14:paraId="116699C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客服电话：4000-899-100</w:t>
      </w:r>
    </w:p>
    <w:p w14:paraId="28265EC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3" w:history="1">
        <w:r w:rsidRPr="00301FC8">
          <w:rPr>
            <w:rStyle w:val="afd"/>
            <w:rFonts w:ascii="宋体" w:hAnsi="宋体" w:hint="eastAsia"/>
            <w:kern w:val="0"/>
            <w:sz w:val="24"/>
          </w:rPr>
          <w:t>http://www.yibaijin.com/</w:t>
        </w:r>
      </w:hyperlink>
    </w:p>
    <w:p w14:paraId="630FD3C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深圳市新兰德证券投资咨询有限公司</w:t>
      </w:r>
    </w:p>
    <w:p w14:paraId="713D974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注册地址：深圳市福田区梅林街道梅都社区中康路136号深圳新一代产业园2栋3703-A</w:t>
      </w:r>
    </w:p>
    <w:p w14:paraId="62E1218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办公地址：北京丰台丽泽商务区平安幸福中心b座7层</w:t>
      </w:r>
    </w:p>
    <w:p w14:paraId="71D14F9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法定代表人：张斌</w:t>
      </w:r>
    </w:p>
    <w:p w14:paraId="05E6B87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客服电话：400-066-1199转2</w:t>
      </w:r>
    </w:p>
    <w:p w14:paraId="7F3E41E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公司网址：http://www.xinlande.com.cn</w:t>
      </w:r>
    </w:p>
    <w:p w14:paraId="1272407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万家财富基金销售（天津）有限公司</w:t>
      </w:r>
    </w:p>
    <w:p w14:paraId="4420B6A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注册地址:天津自贸区(中心商务区)迎宾大道1988号滨海浙商大厦公寓2-2413室</w:t>
      </w:r>
    </w:p>
    <w:p w14:paraId="360CFEB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办公地址:北京市东城区朝阳门北大街9号泓晟国际中心18层</w:t>
      </w:r>
    </w:p>
    <w:p w14:paraId="2B9378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法定代表人:戴晓云</w:t>
      </w:r>
    </w:p>
    <w:p w14:paraId="538B931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客服电话:010-59013825</w:t>
      </w:r>
    </w:p>
    <w:p w14:paraId="2C97E96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4" w:history="1">
        <w:r w:rsidRPr="00301FC8">
          <w:rPr>
            <w:rStyle w:val="afd"/>
            <w:rFonts w:ascii="宋体" w:hAnsi="宋体" w:hint="eastAsia"/>
            <w:kern w:val="0"/>
            <w:sz w:val="24"/>
          </w:rPr>
          <w:t>www.wanjiawealth.com</w:t>
        </w:r>
      </w:hyperlink>
    </w:p>
    <w:p w14:paraId="5AE1BF6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华源证券股份有限公司</w:t>
      </w:r>
    </w:p>
    <w:p w14:paraId="21799C7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注册地址：青海省西宁市南川工业园区创业路108号</w:t>
      </w:r>
    </w:p>
    <w:p w14:paraId="5174D30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办公地址：湖北省武汉市江汉区万松街道青年路278号中海中心32F-34F</w:t>
      </w:r>
    </w:p>
    <w:p w14:paraId="09D0A42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客服电话：95305-8</w:t>
      </w:r>
    </w:p>
    <w:p w14:paraId="243692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网址：www.huayuanstock.com</w:t>
      </w:r>
    </w:p>
    <w:p w14:paraId="5CB0A794"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南京苏宁基金销售有限公司</w:t>
      </w:r>
    </w:p>
    <w:p w14:paraId="0019CC2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注册地址：南京市玄武区苏宁大道1-5号</w:t>
      </w:r>
    </w:p>
    <w:p w14:paraId="78B9E9E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办公地址：南京市玄武区苏宁大道1-5号</w:t>
      </w:r>
    </w:p>
    <w:p w14:paraId="0F4E444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法定代表人：钱燕飞</w:t>
      </w:r>
    </w:p>
    <w:p w14:paraId="489EB38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客服电话：95177</w:t>
      </w:r>
    </w:p>
    <w:p w14:paraId="0B5B454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华商网址：</w:t>
      </w:r>
      <w:hyperlink r:id="rId105" w:history="1">
        <w:r w:rsidRPr="00301FC8">
          <w:rPr>
            <w:rStyle w:val="afd"/>
            <w:rFonts w:ascii="宋体" w:hAnsi="宋体" w:hint="eastAsia"/>
            <w:kern w:val="0"/>
            <w:sz w:val="24"/>
          </w:rPr>
          <w:t>www.snjijin.com</w:t>
        </w:r>
      </w:hyperlink>
    </w:p>
    <w:p w14:paraId="477D5D7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北京广源达信基金销售有限公司</w:t>
      </w:r>
    </w:p>
    <w:p w14:paraId="2F78035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注册地址：北京市西城区新街口外大街28号C座六层605室</w:t>
      </w:r>
    </w:p>
    <w:p w14:paraId="2A25CBC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办公地址：北京市顺义区北京东航中心1号楼3层304B室</w:t>
      </w:r>
    </w:p>
    <w:p w14:paraId="07080FC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法定代表人：齐剑辉</w:t>
      </w:r>
    </w:p>
    <w:p w14:paraId="5B510CE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客服电话：400-616-531</w:t>
      </w:r>
    </w:p>
    <w:p w14:paraId="4F68865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6" w:history="1">
        <w:r w:rsidRPr="00301FC8">
          <w:rPr>
            <w:rStyle w:val="afd"/>
            <w:rFonts w:ascii="宋体" w:hAnsi="宋体" w:hint="eastAsia"/>
            <w:kern w:val="0"/>
            <w:sz w:val="24"/>
          </w:rPr>
          <w:t>www.niuniufund.com</w:t>
        </w:r>
      </w:hyperlink>
    </w:p>
    <w:p w14:paraId="77F730BD"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上海汇付基金销售有限公司</w:t>
      </w:r>
    </w:p>
    <w:p w14:paraId="6115C12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注册地址：上海市黄浦区九江路769号1807-3室</w:t>
      </w:r>
    </w:p>
    <w:p w14:paraId="1A9F4CE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办公地址：上海市徐汇区宜山路700号普天软件园二期C5幢</w:t>
      </w:r>
    </w:p>
    <w:p w14:paraId="6C5731E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法定代表人：金佶</w:t>
      </w:r>
    </w:p>
    <w:p w14:paraId="68227D4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客服电话：021-34013999</w:t>
      </w:r>
    </w:p>
    <w:p w14:paraId="0E2BF6B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7" w:history="1">
        <w:r w:rsidRPr="00301FC8">
          <w:rPr>
            <w:rStyle w:val="afd"/>
            <w:rFonts w:ascii="宋体" w:hAnsi="宋体" w:hint="eastAsia"/>
            <w:kern w:val="0"/>
            <w:sz w:val="24"/>
          </w:rPr>
          <w:t>www.hotjijin.com</w:t>
        </w:r>
      </w:hyperlink>
    </w:p>
    <w:p w14:paraId="47A484A0"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北京虹点基金销售有限公司</w:t>
      </w:r>
    </w:p>
    <w:p w14:paraId="0D80C62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注册地址：北京市朝阳区东三环北路17号10层1015室</w:t>
      </w:r>
    </w:p>
    <w:p w14:paraId="203F238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办公地址：北京市朝阳区东三环北路17号恒安大厦10层</w:t>
      </w:r>
    </w:p>
    <w:p w14:paraId="3141FB6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法定代表人：何静</w:t>
      </w:r>
    </w:p>
    <w:p w14:paraId="4B57968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客服电话：400-618-0707</w:t>
      </w:r>
    </w:p>
    <w:p w14:paraId="7A37BF7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08" w:history="1">
        <w:r w:rsidRPr="00301FC8">
          <w:rPr>
            <w:rStyle w:val="afd"/>
            <w:rFonts w:ascii="宋体" w:hAnsi="宋体" w:hint="eastAsia"/>
            <w:kern w:val="0"/>
            <w:sz w:val="24"/>
          </w:rPr>
          <w:t>www.hongdianfund.com</w:t>
        </w:r>
      </w:hyperlink>
    </w:p>
    <w:p w14:paraId="47BA32E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上海陆金所基金销售有限公司</w:t>
      </w:r>
    </w:p>
    <w:p w14:paraId="4D403BC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注册地址：中国(上海)自由贸易试验区源深路1088号7层(实际楼层6层)</w:t>
      </w:r>
    </w:p>
    <w:p w14:paraId="3443574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办公地址：上海市浦东新区源深路1088号平安财富大厦7楼</w:t>
      </w:r>
    </w:p>
    <w:p w14:paraId="1677376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法定代表人：陈祎彬</w:t>
      </w:r>
    </w:p>
    <w:p w14:paraId="7695154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客服电话：4008219031</w:t>
      </w:r>
    </w:p>
    <w:p w14:paraId="505E1A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网址：</w:t>
      </w:r>
      <w:hyperlink r:id="rId109" w:history="1">
        <w:r w:rsidRPr="00301FC8">
          <w:rPr>
            <w:rStyle w:val="afd"/>
            <w:rFonts w:ascii="宋体" w:hAnsi="宋体" w:hint="eastAsia"/>
            <w:kern w:val="0"/>
            <w:sz w:val="24"/>
          </w:rPr>
          <w:t>www.lufunds.com</w:t>
        </w:r>
      </w:hyperlink>
    </w:p>
    <w:p w14:paraId="45348553"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深圳市金斧子基金销售有限公司</w:t>
      </w:r>
    </w:p>
    <w:p w14:paraId="0AEB91A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注册地址：深圳市南山区粤海街道科技园中区科苑路15号科兴科学园B栋3单元11层1108</w:t>
      </w:r>
    </w:p>
    <w:p w14:paraId="0A3E841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办公地址：深圳市南山区粤海街道科技园中区科苑路15号科兴科学园B栋3单元11层1108</w:t>
      </w:r>
    </w:p>
    <w:p w14:paraId="1B5F0FF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法定代表人：赖任军</w:t>
      </w:r>
    </w:p>
    <w:p w14:paraId="28F4893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客服电话：400-930-2888</w:t>
      </w:r>
    </w:p>
    <w:p w14:paraId="4840E0F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10" w:history="1">
        <w:r w:rsidRPr="00301FC8">
          <w:rPr>
            <w:rStyle w:val="afd"/>
            <w:rFonts w:ascii="宋体" w:hAnsi="宋体" w:hint="eastAsia"/>
            <w:kern w:val="0"/>
            <w:sz w:val="24"/>
          </w:rPr>
          <w:t>www.jfzinv.com</w:t>
        </w:r>
      </w:hyperlink>
    </w:p>
    <w:p w14:paraId="7C024ED8"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上海中欧财富基金销售有限公司</w:t>
      </w:r>
    </w:p>
    <w:p w14:paraId="7F97B7B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注册地址：中国（上海）自由贸易试验区陆家嘴环路333号502室</w:t>
      </w:r>
    </w:p>
    <w:p w14:paraId="7A70D6DA"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办公地址：上海市虹口区公平路18号8栋嘉昱大厦6层</w:t>
      </w:r>
    </w:p>
    <w:p w14:paraId="55EF598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法定代表人：许欣</w:t>
      </w:r>
    </w:p>
    <w:p w14:paraId="5A49DB3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客服电话：400-100-2666</w:t>
      </w:r>
    </w:p>
    <w:p w14:paraId="5E6BCB02"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11" w:history="1">
        <w:r w:rsidRPr="00301FC8">
          <w:rPr>
            <w:rStyle w:val="afd"/>
            <w:rFonts w:ascii="宋体" w:hAnsi="宋体" w:hint="eastAsia"/>
            <w:kern w:val="0"/>
            <w:sz w:val="24"/>
          </w:rPr>
          <w:t>www.zocaifu.com</w:t>
        </w:r>
      </w:hyperlink>
    </w:p>
    <w:p w14:paraId="6857F97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洪泰财富（青岛）基金销售有限责任公司</w:t>
      </w:r>
    </w:p>
    <w:p w14:paraId="120B5AF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注册地址：山东省青岛市市北区龙城路31号卓越世纪中心1号楼5006户</w:t>
      </w:r>
    </w:p>
    <w:p w14:paraId="58ACDFA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法定代表人：李赛</w:t>
      </w:r>
    </w:p>
    <w:p w14:paraId="7B0C555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客服电话：400-8189-598</w:t>
      </w:r>
    </w:p>
    <w:p w14:paraId="2333D93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12" w:history="1">
        <w:r w:rsidRPr="00301FC8">
          <w:rPr>
            <w:rStyle w:val="afd"/>
            <w:rFonts w:ascii="宋体" w:hAnsi="宋体" w:hint="eastAsia"/>
            <w:kern w:val="0"/>
            <w:sz w:val="24"/>
          </w:rPr>
          <w:t>www.hongtaiwealth.com</w:t>
        </w:r>
      </w:hyperlink>
    </w:p>
    <w:p w14:paraId="17217D6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中国人寿保险股份有限公司</w:t>
      </w:r>
    </w:p>
    <w:p w14:paraId="7AD5CC5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注册地址：北京市西城区金融大街16号</w:t>
      </w:r>
    </w:p>
    <w:p w14:paraId="770DD8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办公地址：北京市西城区金融大街16号</w:t>
      </w:r>
    </w:p>
    <w:p w14:paraId="6940931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法定代表人：白涛</w:t>
      </w:r>
    </w:p>
    <w:p w14:paraId="6D58B23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客服电话：95519</w:t>
      </w:r>
    </w:p>
    <w:p w14:paraId="7EBB1E9B" w14:textId="77777777" w:rsidR="00301FC8" w:rsidRPr="00301FC8" w:rsidRDefault="00301FC8" w:rsidP="00301FC8">
      <w:pPr>
        <w:widowControl/>
        <w:snapToGrid w:val="0"/>
        <w:spacing w:line="360" w:lineRule="auto"/>
        <w:ind w:firstLine="480"/>
        <w:rPr>
          <w:rFonts w:ascii="宋体" w:hAnsi="宋体"/>
          <w:kern w:val="0"/>
          <w:sz w:val="24"/>
          <w:u w:val="single"/>
        </w:rPr>
      </w:pPr>
      <w:r w:rsidRPr="00301FC8">
        <w:rPr>
          <w:rFonts w:ascii="宋体" w:hAnsi="宋体" w:hint="eastAsia"/>
          <w:kern w:val="0"/>
          <w:sz w:val="24"/>
        </w:rPr>
        <w:t>公司网址：</w:t>
      </w:r>
      <w:hyperlink r:id="rId113" w:history="1">
        <w:r w:rsidRPr="00301FC8">
          <w:rPr>
            <w:rStyle w:val="afd"/>
            <w:rFonts w:ascii="宋体" w:hAnsi="宋体" w:hint="eastAsia"/>
            <w:kern w:val="0"/>
            <w:sz w:val="24"/>
          </w:rPr>
          <w:t>www.e-chinalife.com</w:t>
        </w:r>
      </w:hyperlink>
    </w:p>
    <w:p w14:paraId="6B922D19"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天相投资顾问有限公司</w:t>
      </w:r>
    </w:p>
    <w:p w14:paraId="61D8FD9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注册地址：北京市西城区金融街19号富凯大厦B座701</w:t>
      </w:r>
    </w:p>
    <w:p w14:paraId="5C86284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办公地址：北京市西城区新街口外大街28号C座505</w:t>
      </w:r>
    </w:p>
    <w:p w14:paraId="21C521F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法定代表人：林义相</w:t>
      </w:r>
    </w:p>
    <w:p w14:paraId="22B59EB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客服电话：010-66045678</w:t>
      </w:r>
    </w:p>
    <w:p w14:paraId="2C97522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天相投顾网址：http://www.txsec.com</w:t>
      </w:r>
    </w:p>
    <w:p w14:paraId="4436D94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天相基金网网址：</w:t>
      </w:r>
      <w:hyperlink r:id="rId114" w:history="1">
        <w:r w:rsidRPr="00301FC8">
          <w:rPr>
            <w:rStyle w:val="afd"/>
            <w:rFonts w:ascii="宋体" w:hAnsi="宋体" w:hint="eastAsia"/>
            <w:kern w:val="0"/>
            <w:sz w:val="24"/>
          </w:rPr>
          <w:t>www.jjm.com.cn</w:t>
        </w:r>
      </w:hyperlink>
    </w:p>
    <w:p w14:paraId="0739C34C"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天津国美基金销售有限公司</w:t>
      </w:r>
    </w:p>
    <w:p w14:paraId="4E05F9E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注册地址：天津经济技术开发区第一大街79号MSDC1-28层2801</w:t>
      </w:r>
    </w:p>
    <w:p w14:paraId="5651BF3B"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办公地址：北京市朝阳区霄云路26号鹏润大厦B座9层</w:t>
      </w:r>
    </w:p>
    <w:p w14:paraId="192214E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法定代表人：陈萍</w:t>
      </w:r>
    </w:p>
    <w:p w14:paraId="4B87921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客服电话：400-111-0889</w:t>
      </w:r>
    </w:p>
    <w:p w14:paraId="2AFB74F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15" w:history="1">
        <w:r w:rsidRPr="00301FC8">
          <w:rPr>
            <w:rStyle w:val="afd"/>
            <w:rFonts w:ascii="宋体" w:hAnsi="宋体" w:hint="eastAsia"/>
            <w:kern w:val="0"/>
            <w:sz w:val="24"/>
          </w:rPr>
          <w:t>www.gomefund.com</w:t>
        </w:r>
      </w:hyperlink>
    </w:p>
    <w:p w14:paraId="0BC2D298"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上海凯石财富基金销售有限公司</w:t>
      </w:r>
    </w:p>
    <w:p w14:paraId="4C15C0C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注册地址：上海市黄浦区西藏南路765号602-115室</w:t>
      </w:r>
    </w:p>
    <w:p w14:paraId="7992390F"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办公地址：上海市黄浦区延安东路1号凯石大厦4楼</w:t>
      </w:r>
    </w:p>
    <w:p w14:paraId="79A3E45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法定代表人：陈继武</w:t>
      </w:r>
    </w:p>
    <w:p w14:paraId="1F7AD89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客服电话：400-643-3389</w:t>
      </w:r>
    </w:p>
    <w:p w14:paraId="46D4A2C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公司网站：</w:t>
      </w:r>
      <w:hyperlink r:id="rId116" w:history="1">
        <w:r w:rsidRPr="00301FC8">
          <w:rPr>
            <w:rStyle w:val="afd"/>
            <w:rFonts w:ascii="宋体" w:hAnsi="宋体" w:hint="eastAsia"/>
            <w:kern w:val="0"/>
            <w:sz w:val="24"/>
          </w:rPr>
          <w:t>www.vstonewealth.com</w:t>
        </w:r>
      </w:hyperlink>
    </w:p>
    <w:p w14:paraId="6675786B"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上海云湾基金销售有限公司</w:t>
      </w:r>
    </w:p>
    <w:p w14:paraId="43998FB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注册地址：中国（上海）自由贸易试验区新金桥路27号、明月路1257号1幢1层103-1、103-2办公区</w:t>
      </w:r>
    </w:p>
    <w:p w14:paraId="752A459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办公地址：中国（上海）自由贸易试验区新金桥路27号、明月路1257号1幢1层103-1、103-2办公区</w:t>
      </w:r>
    </w:p>
    <w:p w14:paraId="71BC152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法定代表人：冯轶明</w:t>
      </w:r>
    </w:p>
    <w:p w14:paraId="57848A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客服电话：400-820-1515</w:t>
      </w:r>
    </w:p>
    <w:p w14:paraId="12AF268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t>
      </w:r>
      <w:hyperlink r:id="rId117" w:history="1">
        <w:r w:rsidRPr="00301FC8">
          <w:rPr>
            <w:rStyle w:val="afd"/>
            <w:rFonts w:ascii="宋体" w:hAnsi="宋体" w:hint="eastAsia"/>
            <w:kern w:val="0"/>
            <w:sz w:val="24"/>
          </w:rPr>
          <w:t>www.zhengtongfunds.com</w:t>
        </w:r>
      </w:hyperlink>
    </w:p>
    <w:p w14:paraId="6466AF0F"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北京懒猫基金销售有限公司（暂停办理申购、定期定额投资及转换等业务）</w:t>
      </w:r>
    </w:p>
    <w:p w14:paraId="5256C95C"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注册地址：北京市石景山区金府路32号院3号楼9层940室</w:t>
      </w:r>
    </w:p>
    <w:p w14:paraId="6677B260"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办公地址：北京市石景山区金府路32号院3号楼9层940室</w:t>
      </w:r>
    </w:p>
    <w:p w14:paraId="1902F28E"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法定代表人：陈雯</w:t>
      </w:r>
    </w:p>
    <w:p w14:paraId="211FF7B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客服电话：010-85965200</w:t>
      </w:r>
    </w:p>
    <w:p w14:paraId="626F2848"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公司网址：www.lanmao.com</w:t>
      </w:r>
    </w:p>
    <w:p w14:paraId="5D693536"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武汉市伯嘉基金销售有限公司（暂停办理申购、定期定额投资及转换等业务）</w:t>
      </w:r>
    </w:p>
    <w:p w14:paraId="282B3767"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注册地址：武汉市江汉区台北一路17-19号环亚大厦B座601室</w:t>
      </w:r>
    </w:p>
    <w:p w14:paraId="1CF93BA5"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lastRenderedPageBreak/>
        <w:t>办公地址：湖北省武汉市江岸区建设大道700号武汉香格里拉中心20楼2002室</w:t>
      </w:r>
    </w:p>
    <w:p w14:paraId="2071D886"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法人代表：陶捷</w:t>
      </w:r>
    </w:p>
    <w:p w14:paraId="4A8C4D44"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客服电话：400-027-9899</w:t>
      </w:r>
    </w:p>
    <w:p w14:paraId="037D199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公司网址：www.buyfunds.cn</w:t>
      </w:r>
    </w:p>
    <w:p w14:paraId="714AD725" w14:textId="77777777" w:rsidR="00301FC8" w:rsidRPr="00301FC8" w:rsidRDefault="00301FC8" w:rsidP="00301FC8">
      <w:pPr>
        <w:widowControl/>
        <w:numPr>
          <w:ilvl w:val="0"/>
          <w:numId w:val="3"/>
        </w:numPr>
        <w:snapToGrid w:val="0"/>
        <w:spacing w:line="360" w:lineRule="auto"/>
        <w:ind w:leftChars="50" w:left="525"/>
        <w:rPr>
          <w:rFonts w:ascii="宋体" w:hAnsi="宋体"/>
          <w:kern w:val="0"/>
          <w:sz w:val="24"/>
        </w:rPr>
      </w:pPr>
      <w:r w:rsidRPr="00301FC8">
        <w:rPr>
          <w:rFonts w:ascii="宋体" w:hAnsi="宋体" w:hint="eastAsia"/>
          <w:kern w:val="0"/>
          <w:sz w:val="24"/>
        </w:rPr>
        <w:t>北京钱景基金销售有限公司（暂停办理申购、定期定额投资及转换等业务）</w:t>
      </w:r>
    </w:p>
    <w:p w14:paraId="5F2C8FDD"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住所：北京市石景山区城通街26号院2号楼17层1735</w:t>
      </w:r>
    </w:p>
    <w:p w14:paraId="4B980101"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办公地址：北京市海淀区中关村东路18号1号楼11层B-1108</w:t>
      </w:r>
    </w:p>
    <w:p w14:paraId="216B5689"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法定代表人：王利刚</w:t>
      </w:r>
    </w:p>
    <w:p w14:paraId="2DE39113" w14:textId="77777777"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客服电话：400-893-6885</w:t>
      </w:r>
    </w:p>
    <w:p w14:paraId="47DDDB75" w14:textId="5200C92A" w:rsidR="00301FC8" w:rsidRPr="00301FC8" w:rsidRDefault="00301FC8" w:rsidP="00301FC8">
      <w:pPr>
        <w:widowControl/>
        <w:snapToGrid w:val="0"/>
        <w:spacing w:line="360" w:lineRule="auto"/>
        <w:ind w:firstLine="480"/>
        <w:rPr>
          <w:rFonts w:ascii="宋体" w:hAnsi="宋体"/>
          <w:kern w:val="0"/>
          <w:sz w:val="24"/>
        </w:rPr>
      </w:pPr>
      <w:r w:rsidRPr="00301FC8">
        <w:rPr>
          <w:rFonts w:ascii="宋体" w:hAnsi="宋体" w:hint="eastAsia"/>
          <w:kern w:val="0"/>
          <w:sz w:val="24"/>
        </w:rPr>
        <w:t>公司网址：www.qianjing.com</w:t>
      </w:r>
    </w:p>
    <w:p w14:paraId="5DCC5414" w14:textId="0FE10DDF"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（二）登记机构</w:t>
      </w:r>
      <w:bookmarkEnd w:id="76"/>
    </w:p>
    <w:p w14:paraId="02C26234"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763E1DAF"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注册地址：</w:t>
      </w:r>
      <w:r>
        <w:rPr>
          <w:rFonts w:ascii="宋体" w:hAnsi="宋体" w:cs="宋体" w:hint="eastAsia"/>
          <w:kern w:val="0"/>
          <w:sz w:val="24"/>
        </w:rPr>
        <w:t>北京市西城区平安里西大街</w:t>
      </w:r>
      <w:r>
        <w:rPr>
          <w:rFonts w:ascii="宋体" w:hAnsi="宋体" w:cs="宋体"/>
          <w:kern w:val="0"/>
          <w:sz w:val="24"/>
        </w:rPr>
        <w:t>28号</w:t>
      </w:r>
      <w:r>
        <w:rPr>
          <w:rFonts w:ascii="宋体" w:hAnsi="宋体" w:cs="宋体" w:hint="eastAsia"/>
          <w:kern w:val="0"/>
          <w:sz w:val="24"/>
        </w:rPr>
        <w:t>楼</w:t>
      </w:r>
      <w:r>
        <w:rPr>
          <w:rFonts w:ascii="宋体" w:hAnsi="宋体" w:cs="宋体"/>
          <w:kern w:val="0"/>
          <w:sz w:val="24"/>
        </w:rPr>
        <w:t>19层</w:t>
      </w:r>
    </w:p>
    <w:p w14:paraId="4805B6A4" w14:textId="19AD4196"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法定代表人：</w:t>
      </w:r>
      <w:r w:rsidR="00D01F42">
        <w:rPr>
          <w:rFonts w:ascii="宋体" w:hAnsi="宋体" w:hint="eastAsia"/>
          <w:kern w:val="0"/>
          <w:sz w:val="24"/>
        </w:rPr>
        <w:t>苏金奎</w:t>
      </w:r>
    </w:p>
    <w:p w14:paraId="1E3C89EC"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010-5857357</w:t>
      </w:r>
      <w:r>
        <w:rPr>
          <w:rFonts w:ascii="宋体" w:hAnsi="宋体" w:hint="eastAsia"/>
          <w:kern w:val="0"/>
          <w:sz w:val="24"/>
        </w:rPr>
        <w:t>1</w:t>
      </w:r>
    </w:p>
    <w:p w14:paraId="1383DC22"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010-58573580</w:t>
      </w:r>
    </w:p>
    <w:p w14:paraId="44A0BD13"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联系人：董士伟</w:t>
      </w:r>
      <w:r>
        <w:rPr>
          <w:rFonts w:ascii="宋体" w:hAnsi="宋体"/>
          <w:kern w:val="0"/>
          <w:sz w:val="24"/>
        </w:rPr>
        <w:t xml:space="preserve"> </w:t>
      </w:r>
    </w:p>
    <w:p w14:paraId="658248A2"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52295AAC"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（三）律师事务所和经办律师</w:t>
      </w:r>
    </w:p>
    <w:p w14:paraId="178860F0"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名称：上海源泰律师事务所</w:t>
      </w:r>
    </w:p>
    <w:p w14:paraId="65FB929B"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注册地：上海市浦东南路</w:t>
      </w:r>
      <w:r>
        <w:rPr>
          <w:rFonts w:ascii="宋体" w:hAnsi="宋体"/>
          <w:kern w:val="0"/>
          <w:sz w:val="24"/>
        </w:rPr>
        <w:t>256号华夏银行大厦14楼</w:t>
      </w:r>
    </w:p>
    <w:p w14:paraId="7F341FB8"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办公地：上海市浦东南路</w:t>
      </w:r>
      <w:r>
        <w:rPr>
          <w:rFonts w:ascii="宋体" w:hAnsi="宋体"/>
          <w:kern w:val="0"/>
          <w:sz w:val="24"/>
        </w:rPr>
        <w:t>256号华夏银行大厦14楼</w:t>
      </w:r>
    </w:p>
    <w:p w14:paraId="0DB1C6C4"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负责人：廖海</w:t>
      </w:r>
    </w:p>
    <w:p w14:paraId="7822F67C"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021-5115 0298</w:t>
      </w:r>
    </w:p>
    <w:p w14:paraId="7056F678"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021-5115 0398</w:t>
      </w:r>
    </w:p>
    <w:p w14:paraId="533A4A83"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经办律师：刘佳、</w:t>
      </w:r>
      <w:r>
        <w:rPr>
          <w:rFonts w:ascii="宋体" w:hAnsi="宋体"/>
          <w:kern w:val="0"/>
          <w:sz w:val="24"/>
        </w:rPr>
        <w:t>姜亚萍</w:t>
      </w:r>
    </w:p>
    <w:p w14:paraId="7E49533C"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联系人：</w:t>
      </w:r>
      <w:r>
        <w:rPr>
          <w:rFonts w:ascii="宋体" w:hAnsi="宋体"/>
          <w:kern w:val="0"/>
          <w:sz w:val="24"/>
        </w:rPr>
        <w:t>刘佳</w:t>
      </w:r>
    </w:p>
    <w:p w14:paraId="5E0B2838" w14:textId="77777777" w:rsidR="00D25E4D" w:rsidRDefault="00573FCC">
      <w:pPr>
        <w:widowControl/>
        <w:snapToGrid w:val="0"/>
        <w:spacing w:line="360" w:lineRule="auto"/>
        <w:ind w:firstLine="480"/>
        <w:rPr>
          <w:rFonts w:ascii="宋体" w:hAnsi="宋体"/>
          <w:kern w:val="0"/>
          <w:sz w:val="24"/>
        </w:rPr>
      </w:pPr>
      <w:r>
        <w:rPr>
          <w:rFonts w:ascii="宋体" w:hAnsi="宋体" w:hint="eastAsia"/>
          <w:kern w:val="0"/>
          <w:sz w:val="24"/>
        </w:rPr>
        <w:t>（四）会计师事务所和经办注册会计师</w:t>
      </w:r>
    </w:p>
    <w:p w14:paraId="119A836C"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lastRenderedPageBreak/>
        <w:t>名称：安永华明会计师事务所（特殊普通合伙）</w:t>
      </w:r>
    </w:p>
    <w:p w14:paraId="6FB08120"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住所：北京市东长安街1号东方广场安永大楼17层</w:t>
      </w:r>
    </w:p>
    <w:p w14:paraId="61569FFC"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办公地址：北京市东长安街1号东方广场安永大楼17层</w:t>
      </w:r>
    </w:p>
    <w:p w14:paraId="53446E06"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执行事务合伙人：毛鞍宁</w:t>
      </w:r>
    </w:p>
    <w:p w14:paraId="033DB01A"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 xml:space="preserve">联系电话：（010）58153000 </w:t>
      </w:r>
    </w:p>
    <w:p w14:paraId="709999B4"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 xml:space="preserve">传真：（010）85188298 </w:t>
      </w:r>
    </w:p>
    <w:p w14:paraId="4FAA7A70" w14:textId="77777777" w:rsidR="001C1D94" w:rsidRP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经办注册会计师：王珊珊、王蕊</w:t>
      </w:r>
    </w:p>
    <w:p w14:paraId="5D8AD90E" w14:textId="77777777" w:rsidR="001C1D94" w:rsidRDefault="001C1D94" w:rsidP="001C1D94">
      <w:pPr>
        <w:widowControl/>
        <w:snapToGrid w:val="0"/>
        <w:spacing w:line="360" w:lineRule="auto"/>
        <w:ind w:firstLine="480"/>
        <w:rPr>
          <w:rFonts w:ascii="宋体" w:hAnsi="宋体"/>
          <w:kern w:val="0"/>
          <w:sz w:val="24"/>
        </w:rPr>
      </w:pPr>
      <w:r w:rsidRPr="001C1D94">
        <w:rPr>
          <w:rFonts w:ascii="宋体" w:hAnsi="宋体" w:hint="eastAsia"/>
          <w:kern w:val="0"/>
          <w:sz w:val="24"/>
        </w:rPr>
        <w:t>联系人：王珊珊</w:t>
      </w:r>
    </w:p>
    <w:p w14:paraId="3B560A06" w14:textId="77777777" w:rsidR="00D25E4D" w:rsidRDefault="00573FCC">
      <w:pPr>
        <w:pStyle w:val="1"/>
        <w:spacing w:before="340" w:after="330"/>
        <w:jc w:val="center"/>
        <w:rPr>
          <w:rFonts w:hAnsi="宋体"/>
          <w:bCs/>
          <w:color w:val="auto"/>
          <w:kern w:val="44"/>
          <w:szCs w:val="24"/>
        </w:rPr>
      </w:pPr>
      <w:bookmarkStart w:id="77" w:name="_Toc493766474"/>
      <w:bookmarkStart w:id="78" w:name="_Toc332895893"/>
      <w:bookmarkStart w:id="79" w:name="_Toc344296350"/>
      <w:bookmarkStart w:id="80" w:name="_Toc154805885"/>
      <w:bookmarkStart w:id="81" w:name="_Toc4420"/>
      <w:bookmarkStart w:id="82" w:name="_Toc714"/>
      <w:bookmarkStart w:id="83" w:name="_Toc29140"/>
      <w:bookmarkStart w:id="84" w:name="_Toc15166"/>
      <w:bookmarkStart w:id="85" w:name="_Toc202271105"/>
      <w:r>
        <w:rPr>
          <w:rFonts w:hAnsi="宋体"/>
          <w:bCs/>
          <w:color w:val="auto"/>
          <w:kern w:val="44"/>
          <w:szCs w:val="24"/>
        </w:rPr>
        <w:t>六、基金的</w:t>
      </w:r>
      <w:bookmarkEnd w:id="77"/>
      <w:bookmarkEnd w:id="78"/>
      <w:bookmarkEnd w:id="79"/>
      <w:bookmarkEnd w:id="80"/>
      <w:r>
        <w:rPr>
          <w:rFonts w:hAnsi="宋体" w:hint="eastAsia"/>
          <w:bCs/>
          <w:color w:val="auto"/>
          <w:kern w:val="44"/>
          <w:szCs w:val="24"/>
        </w:rPr>
        <w:t>历史沿革</w:t>
      </w:r>
      <w:bookmarkEnd w:id="81"/>
      <w:bookmarkEnd w:id="82"/>
      <w:bookmarkEnd w:id="83"/>
      <w:bookmarkEnd w:id="84"/>
      <w:bookmarkEnd w:id="85"/>
    </w:p>
    <w:p w14:paraId="6ECB5DE5" w14:textId="77777777" w:rsidR="00D25E4D" w:rsidRDefault="00573FCC">
      <w:pPr>
        <w:spacing w:line="360" w:lineRule="auto"/>
        <w:ind w:firstLineChars="200" w:firstLine="480"/>
        <w:rPr>
          <w:sz w:val="24"/>
          <w:szCs w:val="24"/>
        </w:rPr>
      </w:pPr>
      <w:r>
        <w:rPr>
          <w:rFonts w:hint="eastAsia"/>
          <w:sz w:val="24"/>
          <w:szCs w:val="24"/>
        </w:rPr>
        <w:t>华商</w:t>
      </w:r>
      <w:r>
        <w:rPr>
          <w:rFonts w:hint="eastAsia"/>
          <w:bCs/>
          <w:sz w:val="24"/>
        </w:rPr>
        <w:t>消费行业股票型</w:t>
      </w:r>
      <w:r>
        <w:rPr>
          <w:rFonts w:hint="eastAsia"/>
          <w:sz w:val="24"/>
          <w:szCs w:val="24"/>
        </w:rPr>
        <w:t>证券投资基金由</w:t>
      </w:r>
      <w:r>
        <w:rPr>
          <w:rFonts w:hint="eastAsia"/>
          <w:bCs/>
          <w:sz w:val="24"/>
        </w:rPr>
        <w:t>华商民营活力灵活配置混合型</w:t>
      </w:r>
      <w:r>
        <w:rPr>
          <w:rFonts w:hint="eastAsia"/>
          <w:sz w:val="24"/>
          <w:szCs w:val="24"/>
        </w:rPr>
        <w:t>证券投资基金变更注册而来。</w:t>
      </w:r>
    </w:p>
    <w:p w14:paraId="0ADE129B" w14:textId="77777777" w:rsidR="00D25E4D" w:rsidRDefault="00573FCC">
      <w:pPr>
        <w:spacing w:line="360" w:lineRule="auto"/>
        <w:ind w:firstLineChars="200" w:firstLine="480"/>
        <w:rPr>
          <w:sz w:val="24"/>
          <w:szCs w:val="24"/>
        </w:rPr>
      </w:pPr>
      <w:r>
        <w:rPr>
          <w:rFonts w:hint="eastAsia"/>
          <w:bCs/>
          <w:sz w:val="24"/>
        </w:rPr>
        <w:t>华商民营活力灵活配置混合型</w:t>
      </w:r>
      <w:r>
        <w:rPr>
          <w:sz w:val="24"/>
          <w:szCs w:val="24"/>
        </w:rPr>
        <w:t>证券投资基金经</w:t>
      </w:r>
      <w:r>
        <w:rPr>
          <w:rFonts w:hint="eastAsia"/>
          <w:bCs/>
          <w:sz w:val="24"/>
        </w:rPr>
        <w:t>中国证监会《关于准予华商民营活力灵活配置混合型证券投资基金注册的批复》（证监许可</w:t>
      </w:r>
      <w:r>
        <w:rPr>
          <w:rFonts w:hint="eastAsia"/>
          <w:bCs/>
          <w:sz w:val="24"/>
        </w:rPr>
        <w:t>[2015]2001</w:t>
      </w:r>
      <w:r>
        <w:rPr>
          <w:rFonts w:hint="eastAsia"/>
          <w:bCs/>
          <w:sz w:val="24"/>
        </w:rPr>
        <w:t>号文）和</w:t>
      </w:r>
      <w:r>
        <w:rPr>
          <w:bCs/>
          <w:sz w:val="24"/>
        </w:rPr>
        <w:t>中国证监会证券基金机构监管部《关于华商民营活力灵活配置混合型证券投资基金延期募集备案的回函》（机构部函</w:t>
      </w:r>
      <w:r>
        <w:rPr>
          <w:bCs/>
          <w:sz w:val="24"/>
        </w:rPr>
        <w:t>[2016]3127</w:t>
      </w:r>
      <w:r>
        <w:rPr>
          <w:bCs/>
          <w:sz w:val="24"/>
        </w:rPr>
        <w:t>号）</w:t>
      </w:r>
      <w:r>
        <w:rPr>
          <w:rFonts w:hint="eastAsia"/>
          <w:bCs/>
          <w:sz w:val="24"/>
        </w:rPr>
        <w:t>准予募集</w:t>
      </w:r>
      <w:r>
        <w:rPr>
          <w:sz w:val="24"/>
          <w:szCs w:val="24"/>
        </w:rPr>
        <w:t>，自</w:t>
      </w:r>
      <w:r>
        <w:rPr>
          <w:sz w:val="24"/>
          <w:szCs w:val="24"/>
        </w:rPr>
        <w:t>2017</w:t>
      </w:r>
      <w:r>
        <w:rPr>
          <w:sz w:val="24"/>
          <w:szCs w:val="24"/>
        </w:rPr>
        <w:t>年</w:t>
      </w:r>
      <w:r>
        <w:rPr>
          <w:rFonts w:hint="eastAsia"/>
          <w:sz w:val="24"/>
          <w:szCs w:val="24"/>
        </w:rPr>
        <w:t>2</w:t>
      </w:r>
      <w:r>
        <w:rPr>
          <w:sz w:val="24"/>
          <w:szCs w:val="24"/>
        </w:rPr>
        <w:t>月</w:t>
      </w:r>
      <w:r>
        <w:rPr>
          <w:sz w:val="24"/>
          <w:szCs w:val="24"/>
        </w:rPr>
        <w:t>1</w:t>
      </w:r>
      <w:r>
        <w:rPr>
          <w:rFonts w:hint="eastAsia"/>
          <w:sz w:val="24"/>
          <w:szCs w:val="24"/>
        </w:rPr>
        <w:t>0</w:t>
      </w:r>
      <w:r>
        <w:rPr>
          <w:sz w:val="24"/>
          <w:szCs w:val="24"/>
        </w:rPr>
        <w:t>日起向全社会公开募集，截止至</w:t>
      </w:r>
      <w:r>
        <w:rPr>
          <w:sz w:val="24"/>
          <w:szCs w:val="24"/>
        </w:rPr>
        <w:t>2017</w:t>
      </w:r>
      <w:r>
        <w:rPr>
          <w:sz w:val="24"/>
          <w:szCs w:val="24"/>
        </w:rPr>
        <w:t>年</w:t>
      </w:r>
      <w:r>
        <w:rPr>
          <w:rFonts w:hint="eastAsia"/>
          <w:sz w:val="24"/>
          <w:szCs w:val="24"/>
        </w:rPr>
        <w:t>3</w:t>
      </w:r>
      <w:r>
        <w:rPr>
          <w:sz w:val="24"/>
          <w:szCs w:val="24"/>
        </w:rPr>
        <w:t>月</w:t>
      </w:r>
      <w:r>
        <w:rPr>
          <w:rFonts w:hint="eastAsia"/>
          <w:sz w:val="24"/>
          <w:szCs w:val="24"/>
        </w:rPr>
        <w:t>10</w:t>
      </w:r>
      <w:r>
        <w:rPr>
          <w:sz w:val="24"/>
          <w:szCs w:val="24"/>
        </w:rPr>
        <w:t>日止，募集工作已顺利结束。本次募集有效认购总户数为</w:t>
      </w:r>
      <w:r>
        <w:rPr>
          <w:rFonts w:hint="eastAsia"/>
          <w:sz w:val="24"/>
          <w:szCs w:val="24"/>
        </w:rPr>
        <w:t>1951</w:t>
      </w:r>
      <w:r>
        <w:rPr>
          <w:sz w:val="24"/>
          <w:szCs w:val="24"/>
        </w:rPr>
        <w:t>户。按照每份基金份额</w:t>
      </w:r>
      <w:r>
        <w:rPr>
          <w:sz w:val="24"/>
          <w:szCs w:val="24"/>
        </w:rPr>
        <w:t>1.00</w:t>
      </w:r>
      <w:r>
        <w:rPr>
          <w:sz w:val="24"/>
          <w:szCs w:val="24"/>
        </w:rPr>
        <w:t>元人民币计算，</w:t>
      </w:r>
      <w:r>
        <w:rPr>
          <w:rFonts w:hint="eastAsia"/>
          <w:bCs/>
          <w:sz w:val="24"/>
        </w:rPr>
        <w:t>华商民营活力灵活配置混合型</w:t>
      </w:r>
      <w:r>
        <w:rPr>
          <w:sz w:val="24"/>
          <w:szCs w:val="24"/>
        </w:rPr>
        <w:t>证券投资基金募集的有效份额为</w:t>
      </w:r>
      <w:r>
        <w:rPr>
          <w:rFonts w:hint="eastAsia"/>
          <w:sz w:val="24"/>
          <w:szCs w:val="24"/>
        </w:rPr>
        <w:t>317,304,441.92</w:t>
      </w:r>
      <w:r>
        <w:rPr>
          <w:sz w:val="24"/>
          <w:szCs w:val="24"/>
        </w:rPr>
        <w:t>份基金份额，利息结转的基金份额为</w:t>
      </w:r>
      <w:r>
        <w:rPr>
          <w:rFonts w:hint="eastAsia"/>
          <w:sz w:val="24"/>
          <w:szCs w:val="24"/>
        </w:rPr>
        <w:t>175,859.73</w:t>
      </w:r>
      <w:r>
        <w:rPr>
          <w:sz w:val="24"/>
          <w:szCs w:val="24"/>
        </w:rPr>
        <w:t>份基金份额，两项合计共</w:t>
      </w:r>
      <w:r>
        <w:rPr>
          <w:rFonts w:hint="eastAsia"/>
          <w:sz w:val="24"/>
          <w:szCs w:val="24"/>
        </w:rPr>
        <w:t>317,480,301,65</w:t>
      </w:r>
      <w:r>
        <w:rPr>
          <w:sz w:val="24"/>
          <w:szCs w:val="24"/>
        </w:rPr>
        <w:t>份基金份额，已全部记入基金份额持有人基金账户，归各基金份额持有人所有。</w:t>
      </w:r>
      <w:r>
        <w:rPr>
          <w:rFonts w:hint="eastAsia"/>
          <w:sz w:val="24"/>
          <w:szCs w:val="24"/>
        </w:rPr>
        <w:t>《</w:t>
      </w:r>
      <w:r>
        <w:rPr>
          <w:rFonts w:hint="eastAsia"/>
          <w:bCs/>
          <w:sz w:val="24"/>
        </w:rPr>
        <w:t>华商民营活力灵活配置混合型</w:t>
      </w:r>
      <w:r>
        <w:rPr>
          <w:rFonts w:hint="eastAsia"/>
          <w:sz w:val="24"/>
          <w:szCs w:val="24"/>
        </w:rPr>
        <w:t>证券投资基金基金合同》于</w:t>
      </w:r>
      <w:r>
        <w:rPr>
          <w:rFonts w:hint="eastAsia"/>
          <w:sz w:val="24"/>
          <w:szCs w:val="24"/>
        </w:rPr>
        <w:t>2017</w:t>
      </w:r>
      <w:r>
        <w:rPr>
          <w:rFonts w:hint="eastAsia"/>
          <w:sz w:val="24"/>
          <w:szCs w:val="24"/>
        </w:rPr>
        <w:t>年</w:t>
      </w:r>
      <w:r>
        <w:rPr>
          <w:rFonts w:hint="eastAsia"/>
          <w:sz w:val="24"/>
          <w:szCs w:val="24"/>
        </w:rPr>
        <w:t>3</w:t>
      </w:r>
      <w:r>
        <w:rPr>
          <w:rFonts w:hint="eastAsia"/>
          <w:sz w:val="24"/>
          <w:szCs w:val="24"/>
        </w:rPr>
        <w:t>月</w:t>
      </w:r>
      <w:r>
        <w:rPr>
          <w:rFonts w:hint="eastAsia"/>
          <w:sz w:val="24"/>
          <w:szCs w:val="24"/>
        </w:rPr>
        <w:t>15</w:t>
      </w:r>
      <w:r>
        <w:rPr>
          <w:rFonts w:hint="eastAsia"/>
          <w:sz w:val="24"/>
          <w:szCs w:val="24"/>
        </w:rPr>
        <w:t>日生效。</w:t>
      </w:r>
    </w:p>
    <w:p w14:paraId="047C73E4" w14:textId="77777777" w:rsidR="00D25E4D" w:rsidRDefault="00573FCC">
      <w:pPr>
        <w:widowControl/>
        <w:snapToGrid w:val="0"/>
        <w:spacing w:line="360" w:lineRule="auto"/>
        <w:ind w:firstLineChars="200" w:firstLine="480"/>
        <w:rPr>
          <w:sz w:val="24"/>
          <w:szCs w:val="24"/>
        </w:rPr>
      </w:pPr>
      <w:r>
        <w:rPr>
          <w:rFonts w:hint="eastAsia"/>
          <w:bCs/>
          <w:sz w:val="24"/>
        </w:rPr>
        <w:t>华商民营活力灵活配置混合型</w:t>
      </w:r>
      <w:r>
        <w:rPr>
          <w:rFonts w:hint="eastAsia"/>
          <w:sz w:val="24"/>
          <w:szCs w:val="24"/>
        </w:rPr>
        <w:t>证券投资基金经中国证监会证监许可</w:t>
      </w:r>
      <w:r>
        <w:rPr>
          <w:rFonts w:hint="eastAsia"/>
          <w:sz w:val="24"/>
          <w:szCs w:val="24"/>
        </w:rPr>
        <w:t>[2019]847</w:t>
      </w:r>
      <w:r>
        <w:rPr>
          <w:rFonts w:hint="eastAsia"/>
          <w:sz w:val="24"/>
          <w:szCs w:val="24"/>
        </w:rPr>
        <w:t>号文准予变更注册为</w:t>
      </w:r>
      <w:r>
        <w:rPr>
          <w:rFonts w:ascii="宋体" w:hAnsi="宋体" w:hint="eastAsia"/>
          <w:bCs/>
          <w:sz w:val="24"/>
        </w:rPr>
        <w:t>华商消费行业股票型</w:t>
      </w:r>
      <w:r>
        <w:rPr>
          <w:rFonts w:hint="eastAsia"/>
          <w:sz w:val="24"/>
          <w:szCs w:val="24"/>
        </w:rPr>
        <w:t>证券投资基金。</w:t>
      </w:r>
    </w:p>
    <w:p w14:paraId="3576B26B" w14:textId="77777777" w:rsidR="00D25E4D" w:rsidRDefault="00573FCC">
      <w:pPr>
        <w:widowControl/>
        <w:snapToGrid w:val="0"/>
        <w:spacing w:line="360" w:lineRule="auto"/>
        <w:ind w:firstLineChars="200" w:firstLine="480"/>
        <w:rPr>
          <w:sz w:val="24"/>
          <w:szCs w:val="24"/>
        </w:rPr>
      </w:pP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27</w:t>
      </w:r>
      <w:r>
        <w:rPr>
          <w:rFonts w:hint="eastAsia"/>
          <w:sz w:val="24"/>
          <w:szCs w:val="24"/>
        </w:rPr>
        <w:t>日，</w:t>
      </w:r>
      <w:r>
        <w:rPr>
          <w:rFonts w:hint="eastAsia"/>
          <w:bCs/>
          <w:sz w:val="24"/>
        </w:rPr>
        <w:t>华商民营活力灵活配置混合型</w:t>
      </w:r>
      <w:r>
        <w:rPr>
          <w:rFonts w:hint="eastAsia"/>
          <w:sz w:val="24"/>
          <w:szCs w:val="24"/>
        </w:rPr>
        <w:t>证券投资基金以通讯方式召开基金份额持有人大会，会议审议通过了《关于修改</w:t>
      </w:r>
      <w:r>
        <w:rPr>
          <w:rFonts w:hint="eastAsia"/>
          <w:bCs/>
          <w:sz w:val="24"/>
        </w:rPr>
        <w:t>华商民营活力灵活配置混合型</w:t>
      </w:r>
      <w:r>
        <w:rPr>
          <w:rFonts w:hint="eastAsia"/>
          <w:sz w:val="24"/>
          <w:szCs w:val="24"/>
        </w:rPr>
        <w:t>证券投资基金基金合同有关事项的议案》，同意基金名称变更为</w:t>
      </w:r>
      <w:r>
        <w:rPr>
          <w:rFonts w:ascii="宋体" w:hAnsi="宋体" w:hint="eastAsia"/>
          <w:bCs/>
          <w:sz w:val="24"/>
        </w:rPr>
        <w:t>华商消费行业股票型</w:t>
      </w:r>
      <w:r>
        <w:rPr>
          <w:rFonts w:hint="eastAsia"/>
          <w:sz w:val="24"/>
          <w:szCs w:val="24"/>
        </w:rPr>
        <w:t>证券投资基金，调整基金投资范围、投资策略、业绩比较基准等内容并</w:t>
      </w:r>
      <w:r>
        <w:rPr>
          <w:rFonts w:hint="eastAsia"/>
          <w:sz w:val="24"/>
          <w:szCs w:val="24"/>
        </w:rPr>
        <w:lastRenderedPageBreak/>
        <w:t>相应修改基金合同等事项。基金份额持有人大会决议事项自表决通过之日起生效。自</w:t>
      </w:r>
      <w:r>
        <w:rPr>
          <w:rFonts w:hint="eastAsia"/>
          <w:sz w:val="24"/>
          <w:szCs w:val="24"/>
        </w:rPr>
        <w:t>2019</w:t>
      </w:r>
      <w:r>
        <w:rPr>
          <w:rFonts w:hint="eastAsia"/>
          <w:sz w:val="24"/>
          <w:szCs w:val="24"/>
        </w:rPr>
        <w:t>年</w:t>
      </w:r>
      <w:r>
        <w:rPr>
          <w:rFonts w:hint="eastAsia"/>
          <w:sz w:val="24"/>
          <w:szCs w:val="24"/>
        </w:rPr>
        <w:t>7</w:t>
      </w:r>
      <w:r>
        <w:rPr>
          <w:rFonts w:hint="eastAsia"/>
          <w:sz w:val="24"/>
          <w:szCs w:val="24"/>
        </w:rPr>
        <w:t>月</w:t>
      </w:r>
      <w:r>
        <w:rPr>
          <w:rFonts w:hint="eastAsia"/>
          <w:sz w:val="24"/>
          <w:szCs w:val="24"/>
        </w:rPr>
        <w:t>4</w:t>
      </w:r>
      <w:r>
        <w:rPr>
          <w:rFonts w:hint="eastAsia"/>
          <w:sz w:val="24"/>
          <w:szCs w:val="24"/>
        </w:rPr>
        <w:t>日起，修改后的《</w:t>
      </w:r>
      <w:r>
        <w:rPr>
          <w:rFonts w:ascii="宋体" w:hAnsi="宋体" w:hint="eastAsia"/>
          <w:bCs/>
          <w:sz w:val="24"/>
        </w:rPr>
        <w:t>华商消费行业股票型</w:t>
      </w:r>
      <w:r>
        <w:rPr>
          <w:rFonts w:hint="eastAsia"/>
          <w:sz w:val="24"/>
          <w:szCs w:val="24"/>
        </w:rPr>
        <w:t>证券投资基金基金合同》生效，原《</w:t>
      </w:r>
      <w:r>
        <w:rPr>
          <w:rFonts w:hint="eastAsia"/>
          <w:bCs/>
          <w:sz w:val="24"/>
        </w:rPr>
        <w:t>华商民营活力灵活配置混合型</w:t>
      </w:r>
      <w:r>
        <w:rPr>
          <w:rFonts w:hint="eastAsia"/>
          <w:sz w:val="24"/>
          <w:szCs w:val="24"/>
        </w:rPr>
        <w:t>证券投资基金基金合同》自同日起失效。</w:t>
      </w:r>
    </w:p>
    <w:p w14:paraId="25A77C61" w14:textId="77777777" w:rsidR="00D25E4D" w:rsidRDefault="00573FCC">
      <w:pPr>
        <w:widowControl/>
        <w:snapToGrid w:val="0"/>
        <w:spacing w:line="360" w:lineRule="auto"/>
        <w:ind w:firstLineChars="200" w:firstLine="480"/>
        <w:rPr>
          <w:sz w:val="24"/>
          <w:szCs w:val="24"/>
        </w:rPr>
      </w:pPr>
      <w:r>
        <w:rPr>
          <w:rFonts w:hint="eastAsia"/>
          <w:sz w:val="24"/>
          <w:szCs w:val="24"/>
        </w:rPr>
        <w:t>本基金为股票型证券投资基金，基金的运作方式为契约型开放式，存续期为不定期。</w:t>
      </w:r>
    </w:p>
    <w:p w14:paraId="255B4FFC" w14:textId="77777777" w:rsidR="00D25E4D" w:rsidRDefault="00D25E4D">
      <w:pPr>
        <w:widowControl/>
        <w:snapToGrid w:val="0"/>
        <w:spacing w:line="360" w:lineRule="auto"/>
        <w:ind w:firstLineChars="200" w:firstLine="480"/>
        <w:rPr>
          <w:sz w:val="24"/>
          <w:szCs w:val="24"/>
        </w:rPr>
      </w:pPr>
    </w:p>
    <w:p w14:paraId="3B18399C" w14:textId="77777777" w:rsidR="00D25E4D" w:rsidRDefault="00573FCC">
      <w:pPr>
        <w:pStyle w:val="1"/>
        <w:spacing w:before="340" w:after="330"/>
        <w:jc w:val="center"/>
        <w:rPr>
          <w:rFonts w:hAnsi="宋体"/>
          <w:bCs/>
          <w:color w:val="auto"/>
          <w:kern w:val="44"/>
          <w:szCs w:val="24"/>
        </w:rPr>
      </w:pPr>
      <w:bookmarkStart w:id="86" w:name="_Toc332895894"/>
      <w:bookmarkStart w:id="87" w:name="_Toc154805886"/>
      <w:bookmarkStart w:id="88" w:name="_Toc344296351"/>
      <w:bookmarkStart w:id="89" w:name="_Toc16920829"/>
      <w:bookmarkStart w:id="90" w:name="_Toc493766475"/>
      <w:bookmarkStart w:id="91" w:name="_Toc16886"/>
      <w:bookmarkStart w:id="92" w:name="_Toc22993"/>
      <w:bookmarkStart w:id="93" w:name="_Toc23187"/>
      <w:bookmarkStart w:id="94" w:name="_Toc21008"/>
      <w:bookmarkStart w:id="95" w:name="_Toc202271106"/>
      <w:r>
        <w:rPr>
          <w:rFonts w:hAnsi="宋体"/>
          <w:bCs/>
          <w:color w:val="auto"/>
          <w:kern w:val="44"/>
          <w:szCs w:val="24"/>
        </w:rPr>
        <w:t>七、基金的</w:t>
      </w:r>
      <w:bookmarkEnd w:id="86"/>
      <w:bookmarkEnd w:id="87"/>
      <w:bookmarkEnd w:id="88"/>
      <w:bookmarkEnd w:id="89"/>
      <w:bookmarkEnd w:id="90"/>
      <w:r>
        <w:rPr>
          <w:rFonts w:hAnsi="宋体" w:hint="eastAsia"/>
          <w:bCs/>
          <w:color w:val="auto"/>
          <w:kern w:val="44"/>
          <w:szCs w:val="24"/>
        </w:rPr>
        <w:t>存续</w:t>
      </w:r>
      <w:bookmarkEnd w:id="91"/>
      <w:bookmarkEnd w:id="92"/>
      <w:bookmarkEnd w:id="93"/>
      <w:bookmarkEnd w:id="94"/>
      <w:bookmarkEnd w:id="95"/>
    </w:p>
    <w:p w14:paraId="2B66DEF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基金合同生效后</w:t>
      </w:r>
      <w:r>
        <w:rPr>
          <w:rFonts w:hint="eastAsia"/>
          <w:bCs/>
          <w:sz w:val="24"/>
        </w:rPr>
        <w:t>，连续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48402D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法律法规或中国证监会另有规定时，从其规定。</w:t>
      </w:r>
    </w:p>
    <w:p w14:paraId="776DE7E4" w14:textId="77777777" w:rsidR="00D25E4D" w:rsidRDefault="00D25E4D">
      <w:pPr>
        <w:spacing w:line="360" w:lineRule="auto"/>
        <w:rPr>
          <w:rFonts w:ascii="宋体" w:hAnsi="宋体"/>
          <w:bCs/>
          <w:sz w:val="24"/>
          <w:szCs w:val="24"/>
        </w:rPr>
      </w:pPr>
    </w:p>
    <w:p w14:paraId="4E660459" w14:textId="77777777" w:rsidR="00D25E4D" w:rsidRDefault="00573FCC">
      <w:pPr>
        <w:pStyle w:val="1"/>
        <w:spacing w:before="340" w:after="330"/>
        <w:jc w:val="center"/>
        <w:rPr>
          <w:rFonts w:hAnsi="宋体"/>
          <w:bCs/>
          <w:color w:val="auto"/>
          <w:kern w:val="44"/>
          <w:szCs w:val="24"/>
        </w:rPr>
      </w:pPr>
      <w:bookmarkStart w:id="96" w:name="_Toc76969591"/>
      <w:bookmarkStart w:id="97" w:name="_Toc18346"/>
      <w:bookmarkStart w:id="98" w:name="_Toc154805887"/>
      <w:bookmarkStart w:id="99" w:name="_Toc344296352"/>
      <w:bookmarkStart w:id="100" w:name="_Toc23150"/>
      <w:bookmarkStart w:id="101" w:name="_Toc21522"/>
      <w:bookmarkStart w:id="102" w:name="_Toc332895895"/>
      <w:bookmarkStart w:id="103" w:name="_Toc493766476"/>
      <w:bookmarkStart w:id="104" w:name="_Toc10888"/>
      <w:bookmarkStart w:id="105" w:name="_Toc202271107"/>
      <w:r>
        <w:rPr>
          <w:rFonts w:hAnsi="宋体"/>
          <w:bCs/>
          <w:color w:val="auto"/>
          <w:kern w:val="44"/>
          <w:szCs w:val="24"/>
        </w:rPr>
        <w:t>八、基金份额的申购、赎回</w:t>
      </w:r>
      <w:bookmarkEnd w:id="96"/>
      <w:r>
        <w:rPr>
          <w:rFonts w:hAnsi="宋体"/>
          <w:bCs/>
          <w:color w:val="auto"/>
          <w:kern w:val="44"/>
          <w:szCs w:val="24"/>
        </w:rPr>
        <w:t>与转换</w:t>
      </w:r>
      <w:bookmarkEnd w:id="97"/>
      <w:bookmarkEnd w:id="98"/>
      <w:bookmarkEnd w:id="99"/>
      <w:bookmarkEnd w:id="100"/>
      <w:bookmarkEnd w:id="101"/>
      <w:bookmarkEnd w:id="102"/>
      <w:bookmarkEnd w:id="103"/>
      <w:bookmarkEnd w:id="104"/>
      <w:bookmarkEnd w:id="105"/>
    </w:p>
    <w:p w14:paraId="3AC1A12D" w14:textId="77777777" w:rsidR="00D25E4D" w:rsidRDefault="00573FCC">
      <w:pPr>
        <w:spacing w:line="360" w:lineRule="auto"/>
        <w:ind w:firstLine="420"/>
        <w:rPr>
          <w:rFonts w:ascii="宋体" w:hAnsi="宋体"/>
          <w:kern w:val="0"/>
          <w:sz w:val="24"/>
          <w:szCs w:val="24"/>
        </w:rPr>
      </w:pPr>
      <w:r>
        <w:rPr>
          <w:rFonts w:ascii="宋体" w:hAnsi="宋体"/>
          <w:kern w:val="0"/>
          <w:sz w:val="24"/>
          <w:szCs w:val="24"/>
        </w:rPr>
        <w:t>（一）申购和赎回场所</w:t>
      </w:r>
    </w:p>
    <w:p w14:paraId="315102D5"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本基金的申购与赎回将通过销售机构进行。具体的销售</w:t>
      </w:r>
      <w:r>
        <w:rPr>
          <w:rFonts w:ascii="宋体" w:hAnsi="宋体" w:hint="eastAsia"/>
          <w:bCs/>
          <w:sz w:val="24"/>
          <w:szCs w:val="24"/>
        </w:rPr>
        <w:t>机构</w:t>
      </w:r>
      <w:r>
        <w:rPr>
          <w:rFonts w:ascii="宋体" w:hAnsi="宋体"/>
          <w:bCs/>
          <w:sz w:val="24"/>
          <w:szCs w:val="24"/>
        </w:rPr>
        <w:t>由基金管理人在招募说明书或其他相关公告中列明。基金管理人可根据情况变更或增减销售机构</w:t>
      </w:r>
      <w:r>
        <w:rPr>
          <w:rFonts w:hint="eastAsia"/>
          <w:bCs/>
          <w:sz w:val="24"/>
        </w:rPr>
        <w:t>，并在管理人网站公示</w:t>
      </w:r>
      <w:r>
        <w:rPr>
          <w:rFonts w:ascii="宋体" w:hAnsi="宋体"/>
          <w:bCs/>
          <w:sz w:val="24"/>
          <w:szCs w:val="24"/>
        </w:rPr>
        <w:t>。基金投资</w:t>
      </w:r>
      <w:r>
        <w:rPr>
          <w:rFonts w:ascii="宋体" w:hAnsi="宋体" w:hint="eastAsia"/>
          <w:bCs/>
          <w:sz w:val="24"/>
          <w:szCs w:val="24"/>
        </w:rPr>
        <w:t>人</w:t>
      </w:r>
      <w:r>
        <w:rPr>
          <w:rFonts w:ascii="宋体" w:hAnsi="宋体"/>
          <w:bCs/>
          <w:sz w:val="24"/>
          <w:szCs w:val="24"/>
        </w:rPr>
        <w:t>应当在销售机构办理基金销售业务的营业场所或按销售机构提供的其他方式办理基金份额的申购与赎回。</w:t>
      </w:r>
    </w:p>
    <w:p w14:paraId="0BE663CC" w14:textId="77777777" w:rsidR="00D25E4D" w:rsidRDefault="00573FCC">
      <w:pPr>
        <w:pStyle w:val="aff"/>
        <w:autoSpaceDE w:val="0"/>
        <w:autoSpaceDN w:val="0"/>
        <w:adjustRightInd w:val="0"/>
        <w:ind w:firstLineChars="0"/>
        <w:rPr>
          <w:rFonts w:hAnsi="宋体"/>
          <w:sz w:val="24"/>
          <w:szCs w:val="24"/>
        </w:rPr>
      </w:pPr>
      <w:r>
        <w:rPr>
          <w:rFonts w:hAnsi="宋体"/>
          <w:sz w:val="24"/>
          <w:szCs w:val="24"/>
        </w:rPr>
        <w:t>（二）申购和赎回的开放日及时间</w:t>
      </w:r>
    </w:p>
    <w:p w14:paraId="208F485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1、开放日及开放时间</w:t>
      </w:r>
    </w:p>
    <w:p w14:paraId="33D763DC" w14:textId="77777777" w:rsidR="00D25E4D" w:rsidRDefault="00573FCC">
      <w:pPr>
        <w:spacing w:line="360" w:lineRule="auto"/>
        <w:ind w:firstLineChars="200" w:firstLine="480"/>
        <w:rPr>
          <w:bCs/>
          <w:sz w:val="24"/>
        </w:rPr>
      </w:pPr>
      <w:r>
        <w:rPr>
          <w:rFonts w:ascii="宋体" w:hAnsi="宋体"/>
          <w:bCs/>
          <w:sz w:val="24"/>
          <w:szCs w:val="24"/>
        </w:rPr>
        <w:t>投资人在开放日办理基金份额的申购和赎回，具体办理时间为上海证券交易所、深圳证券交易所</w:t>
      </w:r>
      <w:r>
        <w:rPr>
          <w:rFonts w:hint="eastAsia"/>
          <w:bCs/>
          <w:sz w:val="24"/>
        </w:rPr>
        <w:t>及相关期货交易所</w:t>
      </w:r>
      <w:r>
        <w:rPr>
          <w:rFonts w:ascii="宋体" w:hAnsi="宋体"/>
          <w:bCs/>
          <w:sz w:val="24"/>
          <w:szCs w:val="24"/>
        </w:rPr>
        <w:t>的正常交易日的交易时间，但基金管理人根据法律法规、中国证监会的要求或基金合同的规定公告暂停申购、赎回时除外。</w:t>
      </w:r>
    </w:p>
    <w:p w14:paraId="691ECD7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基金合同生效后，若出现新的证券</w:t>
      </w:r>
      <w:r>
        <w:rPr>
          <w:rFonts w:hint="eastAsia"/>
          <w:bCs/>
          <w:sz w:val="24"/>
        </w:rPr>
        <w:t>/</w:t>
      </w:r>
      <w:r>
        <w:rPr>
          <w:bCs/>
          <w:sz w:val="24"/>
        </w:rPr>
        <w:t>期货</w:t>
      </w:r>
      <w:r>
        <w:rPr>
          <w:rFonts w:ascii="宋体" w:hAnsi="宋体"/>
          <w:bCs/>
          <w:sz w:val="24"/>
          <w:szCs w:val="24"/>
        </w:rPr>
        <w:t>交易市场、证券</w:t>
      </w:r>
      <w:r>
        <w:rPr>
          <w:rFonts w:hint="eastAsia"/>
          <w:bCs/>
          <w:sz w:val="24"/>
        </w:rPr>
        <w:t>/</w:t>
      </w:r>
      <w:r>
        <w:rPr>
          <w:bCs/>
          <w:sz w:val="24"/>
        </w:rPr>
        <w:t>期货</w:t>
      </w:r>
      <w:r>
        <w:rPr>
          <w:rFonts w:ascii="宋体" w:hAnsi="宋体"/>
          <w:bCs/>
          <w:sz w:val="24"/>
          <w:szCs w:val="24"/>
        </w:rPr>
        <w:t>交易所交易时间变更或其他特殊情况，基金管理人将视情况对前述开放日及开放时间进行相应</w:t>
      </w:r>
      <w:r>
        <w:rPr>
          <w:rFonts w:ascii="宋体" w:hAnsi="宋体"/>
          <w:bCs/>
          <w:sz w:val="24"/>
          <w:szCs w:val="24"/>
        </w:rPr>
        <w:lastRenderedPageBreak/>
        <w:t>的调整，但应在实施日前依照《信息披露办法》的有关规定在规定媒介上公告。</w:t>
      </w:r>
    </w:p>
    <w:p w14:paraId="5DBDCA5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基金管理人不得在基金合同约定之外的日期或者时间办理基金份额的申购、赎回或者转换。基金投资人在基金合同约定之外的日期和时间提出申购、赎回或者转换申请</w:t>
      </w:r>
      <w:r>
        <w:rPr>
          <w:rFonts w:hint="eastAsia"/>
          <w:bCs/>
          <w:sz w:val="24"/>
        </w:rPr>
        <w:t>且登记机构确认接受</w:t>
      </w:r>
      <w:r>
        <w:rPr>
          <w:rFonts w:ascii="宋体" w:hAnsi="宋体" w:hint="eastAsia"/>
          <w:bCs/>
          <w:sz w:val="24"/>
          <w:szCs w:val="24"/>
        </w:rPr>
        <w:t>的，其基金份额申购、赎回价格为下一开放日基金份额申购、赎回的价格。</w:t>
      </w:r>
    </w:p>
    <w:p w14:paraId="5509341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、接受申购的时间</w:t>
      </w:r>
    </w:p>
    <w:p w14:paraId="5D203C2E"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本基金的申购自基金合同生效日后不超过三个月开始办理。具体的申购开始时间由基金管理人于开放申购前依照《信息披露办法》的有关规定在规定媒介上公告。</w:t>
      </w:r>
    </w:p>
    <w:p w14:paraId="38B1AB25"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、接受赎回的时间</w:t>
      </w:r>
    </w:p>
    <w:p w14:paraId="12FF7CA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本基金的赎回自基金合同生效日后不超过三个月开始办理。具体的赎回开始时间由基金管理人于开放赎回前依照《信息披露办法》的有关规定在</w:t>
      </w:r>
      <w:r>
        <w:rPr>
          <w:rFonts w:ascii="宋体" w:hAnsi="宋体"/>
          <w:bCs/>
          <w:sz w:val="24"/>
          <w:szCs w:val="24"/>
        </w:rPr>
        <w:t>规定媒介</w:t>
      </w:r>
      <w:r>
        <w:rPr>
          <w:rFonts w:ascii="宋体" w:hAnsi="宋体" w:hint="eastAsia"/>
          <w:bCs/>
          <w:sz w:val="24"/>
          <w:szCs w:val="24"/>
        </w:rPr>
        <w:t>上公告。</w:t>
      </w:r>
    </w:p>
    <w:p w14:paraId="6E5D5D04" w14:textId="77777777" w:rsidR="00D25E4D" w:rsidRDefault="00573FCC">
      <w:pPr>
        <w:pStyle w:val="aff"/>
        <w:autoSpaceDE w:val="0"/>
        <w:autoSpaceDN w:val="0"/>
        <w:adjustRightInd w:val="0"/>
        <w:ind w:firstLineChars="0"/>
        <w:rPr>
          <w:rFonts w:hAnsi="宋体"/>
          <w:sz w:val="24"/>
          <w:szCs w:val="24"/>
        </w:rPr>
      </w:pPr>
      <w:r>
        <w:rPr>
          <w:rFonts w:hAnsi="宋体"/>
          <w:sz w:val="24"/>
          <w:szCs w:val="24"/>
        </w:rPr>
        <w:t>（三）申购和赎回的原则</w:t>
      </w:r>
    </w:p>
    <w:p w14:paraId="0EC6609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1、“未知价”原则，即申购、赎回价格以申请当日收市后计算的基金份额净值为基准进行计算。</w:t>
      </w:r>
    </w:p>
    <w:p w14:paraId="6B731C6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2、“金额申购、份额赎回”原则，即申购以金额申请，赎回以份额申请。</w:t>
      </w:r>
    </w:p>
    <w:p w14:paraId="3A1555B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3、当日的申购与赎回申请可以在基金管理人规定的时间以内撤销。</w:t>
      </w:r>
    </w:p>
    <w:p w14:paraId="5F860D3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4、赎回遵循“先进先出”原则，即按照投资人认购、申购的先后次序进行顺序赎回。</w:t>
      </w:r>
    </w:p>
    <w:p w14:paraId="34B6F378" w14:textId="77777777" w:rsidR="00D25E4D" w:rsidRDefault="00573FCC">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9A7044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基金管理人可在法律法规允许</w:t>
      </w:r>
      <w:r>
        <w:rPr>
          <w:rFonts w:ascii="宋体" w:hAnsi="宋体" w:hint="eastAsia"/>
          <w:bCs/>
          <w:sz w:val="24"/>
          <w:szCs w:val="24"/>
        </w:rPr>
        <w:t>且对基金份额持有人利益无实质性不利影响</w:t>
      </w:r>
      <w:r>
        <w:rPr>
          <w:rFonts w:ascii="宋体" w:hAnsi="宋体"/>
          <w:bCs/>
          <w:sz w:val="24"/>
          <w:szCs w:val="24"/>
        </w:rPr>
        <w:t>的</w:t>
      </w:r>
      <w:r>
        <w:rPr>
          <w:rFonts w:ascii="宋体" w:hAnsi="宋体" w:hint="eastAsia"/>
          <w:bCs/>
          <w:sz w:val="24"/>
          <w:szCs w:val="24"/>
        </w:rPr>
        <w:t>前提</w:t>
      </w:r>
      <w:r>
        <w:rPr>
          <w:rFonts w:ascii="宋体" w:hAnsi="宋体"/>
          <w:bCs/>
          <w:sz w:val="24"/>
          <w:szCs w:val="24"/>
        </w:rPr>
        <w:t>下，对上述原则进行调整。基金管理人必须在新规则开始实施前依照《信息披露办法》的有关规定在规定媒介上公告。</w:t>
      </w:r>
    </w:p>
    <w:p w14:paraId="475D09A4" w14:textId="77777777" w:rsidR="00D25E4D" w:rsidRDefault="00573FCC">
      <w:pPr>
        <w:autoSpaceDE w:val="0"/>
        <w:autoSpaceDN w:val="0"/>
        <w:spacing w:line="360" w:lineRule="auto"/>
        <w:ind w:firstLine="420"/>
        <w:textAlignment w:val="bottom"/>
        <w:rPr>
          <w:rFonts w:ascii="宋体" w:hAnsi="宋体"/>
          <w:kern w:val="0"/>
          <w:sz w:val="24"/>
          <w:szCs w:val="24"/>
          <w:shd w:val="pct10" w:color="auto" w:fill="FFFFFF"/>
        </w:rPr>
      </w:pPr>
      <w:r>
        <w:rPr>
          <w:rFonts w:ascii="宋体" w:hAnsi="宋体"/>
          <w:kern w:val="0"/>
          <w:sz w:val="24"/>
          <w:szCs w:val="24"/>
        </w:rPr>
        <w:t>（四）申购和赎回的</w:t>
      </w:r>
      <w:r>
        <w:rPr>
          <w:rFonts w:ascii="宋体" w:hAnsi="宋体"/>
          <w:sz w:val="24"/>
          <w:szCs w:val="24"/>
        </w:rPr>
        <w:t>数额限制</w:t>
      </w:r>
      <w:r>
        <w:rPr>
          <w:rFonts w:ascii="宋体" w:hAnsi="宋体" w:hint="eastAsia"/>
          <w:sz w:val="24"/>
          <w:szCs w:val="24"/>
        </w:rPr>
        <w:t>及余额的处理方式</w:t>
      </w:r>
    </w:p>
    <w:p w14:paraId="5747A23B" w14:textId="77777777" w:rsidR="00D25E4D" w:rsidRDefault="00573FCC">
      <w:pPr>
        <w:numPr>
          <w:ilvl w:val="0"/>
          <w:numId w:val="4"/>
        </w:numPr>
        <w:autoSpaceDE w:val="0"/>
        <w:autoSpaceDN w:val="0"/>
        <w:adjustRightInd w:val="0"/>
        <w:spacing w:line="360" w:lineRule="auto"/>
        <w:ind w:left="0" w:firstLine="420"/>
        <w:rPr>
          <w:rFonts w:ascii="宋体" w:hAnsi="宋体"/>
          <w:bCs/>
          <w:sz w:val="24"/>
          <w:szCs w:val="24"/>
        </w:rPr>
      </w:pPr>
      <w:r>
        <w:rPr>
          <w:rFonts w:ascii="宋体" w:hAnsi="宋体" w:hint="eastAsia"/>
          <w:bCs/>
          <w:sz w:val="24"/>
          <w:szCs w:val="24"/>
        </w:rPr>
        <w:t>在直销机构销售网点首次申购的最低金额为人民币</w:t>
      </w:r>
      <w:r>
        <w:rPr>
          <w:rFonts w:ascii="宋体" w:hAnsi="宋体"/>
          <w:bCs/>
          <w:sz w:val="24"/>
          <w:szCs w:val="24"/>
        </w:rPr>
        <w:t>1.00</w:t>
      </w:r>
      <w:r>
        <w:rPr>
          <w:rFonts w:ascii="宋体" w:hAnsi="宋体" w:hint="eastAsia"/>
          <w:bCs/>
          <w:sz w:val="24"/>
          <w:szCs w:val="24"/>
        </w:rPr>
        <w:t>元（含申购费</w:t>
      </w:r>
      <w:r>
        <w:rPr>
          <w:rFonts w:ascii="宋体" w:hAnsi="宋体"/>
          <w:bCs/>
          <w:sz w:val="24"/>
          <w:szCs w:val="24"/>
        </w:rPr>
        <w:t>，下同）</w:t>
      </w:r>
      <w:r>
        <w:rPr>
          <w:rFonts w:ascii="宋体" w:hAnsi="宋体" w:hint="eastAsia"/>
          <w:bCs/>
          <w:sz w:val="24"/>
          <w:szCs w:val="24"/>
        </w:rPr>
        <w:t>，超过部分不设最低级差限制；追加申购的最低金额为人民币</w:t>
      </w:r>
      <w:r>
        <w:rPr>
          <w:rFonts w:ascii="宋体" w:hAnsi="宋体"/>
          <w:bCs/>
          <w:sz w:val="24"/>
          <w:szCs w:val="24"/>
        </w:rPr>
        <w:t>1.00</w:t>
      </w:r>
      <w:r>
        <w:rPr>
          <w:rFonts w:ascii="宋体" w:hAnsi="宋体" w:hint="eastAsia"/>
          <w:bCs/>
          <w:sz w:val="24"/>
          <w:szCs w:val="24"/>
        </w:rPr>
        <w:t>元，超过</w:t>
      </w:r>
      <w:r>
        <w:rPr>
          <w:rFonts w:ascii="宋体" w:hAnsi="宋体"/>
          <w:bCs/>
          <w:sz w:val="24"/>
          <w:szCs w:val="24"/>
        </w:rPr>
        <w:t>1.00</w:t>
      </w:r>
      <w:r>
        <w:rPr>
          <w:rFonts w:ascii="宋体" w:hAnsi="宋体" w:hint="eastAsia"/>
          <w:bCs/>
          <w:sz w:val="24"/>
          <w:szCs w:val="24"/>
        </w:rPr>
        <w:t>元的部分不设最低级差限制；已在直销机构销售网点有认购基金记录的基</w:t>
      </w:r>
      <w:r>
        <w:rPr>
          <w:rFonts w:ascii="宋体" w:hAnsi="宋体" w:hint="eastAsia"/>
          <w:bCs/>
          <w:sz w:val="24"/>
          <w:szCs w:val="24"/>
        </w:rPr>
        <w:lastRenderedPageBreak/>
        <w:t>金投资人不受首次申购最低金额的限制，但受追加申购最低金额的限制；在代销机构销售网点首次申购的最低金额为人民币</w:t>
      </w:r>
      <w:r>
        <w:rPr>
          <w:rFonts w:ascii="宋体" w:hAnsi="宋体"/>
          <w:bCs/>
          <w:sz w:val="24"/>
          <w:szCs w:val="24"/>
        </w:rPr>
        <w:t>1.00元，超过1.00元的部分不设最低级差限制；追加申购的最低金额为人民币1.00元，超过1.00元的部分不设最低级差限制；</w:t>
      </w:r>
    </w:p>
    <w:p w14:paraId="7227A079" w14:textId="77777777" w:rsidR="00D25E4D" w:rsidRDefault="00573FC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赎回的最低份额为</w:t>
      </w:r>
      <w:r>
        <w:rPr>
          <w:rFonts w:ascii="宋体" w:hAnsi="宋体"/>
          <w:sz w:val="24"/>
          <w:szCs w:val="24"/>
        </w:rPr>
        <w:t>1.00份基金份额，基金份额持有人可将其全部或部分基金份额赎回，但某笔赎回导致在一个销售机构的基金份额余额少于1.00份时，余额部分基金份额必须一并赎回；</w:t>
      </w:r>
    </w:p>
    <w:p w14:paraId="75444980" w14:textId="77777777" w:rsidR="00D25E4D" w:rsidRDefault="00573FC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单个基金份额持有人持有本基金的最低限额为</w:t>
      </w:r>
      <w:r>
        <w:rPr>
          <w:rFonts w:ascii="宋体" w:hAnsi="宋体"/>
          <w:sz w:val="24"/>
          <w:szCs w:val="24"/>
        </w:rPr>
        <w:t>1.00份；</w:t>
      </w:r>
    </w:p>
    <w:p w14:paraId="57C4A3F7" w14:textId="77777777" w:rsidR="00D25E4D" w:rsidRDefault="00573FCC">
      <w:pPr>
        <w:numPr>
          <w:ilvl w:val="0"/>
          <w:numId w:val="4"/>
        </w:numPr>
        <w:autoSpaceDE w:val="0"/>
        <w:autoSpaceDN w:val="0"/>
        <w:adjustRightInd w:val="0"/>
        <w:spacing w:line="360" w:lineRule="auto"/>
        <w:ind w:left="0" w:firstLine="420"/>
        <w:rPr>
          <w:sz w:val="24"/>
          <w:szCs w:val="24"/>
        </w:rPr>
      </w:pP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更新</w:t>
      </w:r>
      <w:r>
        <w:rPr>
          <w:bCs/>
          <w:sz w:val="24"/>
        </w:rPr>
        <w:t>的</w:t>
      </w:r>
      <w:r>
        <w:rPr>
          <w:rFonts w:hint="eastAsia"/>
          <w:bCs/>
          <w:sz w:val="24"/>
        </w:rPr>
        <w:t>招募说明书或相关公告；</w:t>
      </w:r>
    </w:p>
    <w:p w14:paraId="2DD32D4C" w14:textId="77777777" w:rsidR="00D25E4D" w:rsidRDefault="00573FC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基金管理人可在法律法规允许的情况下，调整上述规定申购金额和赎回份额的数量限制。</w:t>
      </w:r>
      <w:r>
        <w:rPr>
          <w:rFonts w:hint="eastAsia"/>
          <w:bCs/>
          <w:sz w:val="24"/>
        </w:rPr>
        <w:t>基金管理人必须在调整实施前</w:t>
      </w:r>
      <w:r>
        <w:rPr>
          <w:rFonts w:ascii="宋体" w:hAnsi="宋体" w:hint="eastAsia"/>
          <w:sz w:val="24"/>
          <w:szCs w:val="24"/>
        </w:rPr>
        <w:t>依照《信息披露办法》的有关规定在规定媒介上公告；</w:t>
      </w:r>
    </w:p>
    <w:p w14:paraId="197D8C09" w14:textId="77777777" w:rsidR="00D25E4D" w:rsidRDefault="00573FC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申购份额、余额的处理方式：申购的有效份额为净申购金额除以当日的基金份额净值，有效份额单位为份。上述计算结果均按四舍五入方法，保留到小数点后</w:t>
      </w:r>
      <w:r>
        <w:rPr>
          <w:rFonts w:ascii="宋体" w:hAnsi="宋体"/>
          <w:sz w:val="24"/>
          <w:szCs w:val="24"/>
        </w:rPr>
        <w:t>2位，由此误差产生的收益或损失由基金财产承担；</w:t>
      </w:r>
    </w:p>
    <w:p w14:paraId="0071FD6E" w14:textId="77777777" w:rsidR="00D25E4D" w:rsidRDefault="00573FCC">
      <w:pPr>
        <w:numPr>
          <w:ilvl w:val="0"/>
          <w:numId w:val="4"/>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赎回金额的处理方式：赎回金额为按实际确认的有效赎回份额乘以当日基金份额净值，并扣除相应的赎回费用，赎回金额单位为元。上述计算结果均按四舍五入方法，保留到小数点后</w:t>
      </w:r>
      <w:r>
        <w:rPr>
          <w:rFonts w:ascii="宋体" w:hAnsi="宋体"/>
          <w:sz w:val="24"/>
          <w:szCs w:val="24"/>
        </w:rPr>
        <w:t>2位，由此误差产生的收益或损失由基金财产承担。</w:t>
      </w:r>
    </w:p>
    <w:p w14:paraId="3014155E" w14:textId="77777777" w:rsidR="00D25E4D" w:rsidRDefault="00573FCC">
      <w:pPr>
        <w:autoSpaceDE w:val="0"/>
        <w:autoSpaceDN w:val="0"/>
        <w:adjustRightInd w:val="0"/>
        <w:spacing w:line="360" w:lineRule="auto"/>
        <w:ind w:firstLineChars="200" w:firstLine="480"/>
        <w:rPr>
          <w:rFonts w:ascii="宋体" w:hAnsi="宋体"/>
          <w:sz w:val="24"/>
          <w:szCs w:val="24"/>
        </w:rPr>
      </w:pPr>
      <w:bookmarkStart w:id="106" w:name="_Toc510842718"/>
      <w:r>
        <w:rPr>
          <w:rFonts w:ascii="宋体" w:hAnsi="宋体"/>
          <w:sz w:val="24"/>
          <w:szCs w:val="24"/>
        </w:rPr>
        <w:t>（五）申购和赎回的程序</w:t>
      </w:r>
      <w:bookmarkEnd w:id="106"/>
    </w:p>
    <w:p w14:paraId="0D8477A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1、申购和赎回的申请方式</w:t>
      </w:r>
    </w:p>
    <w:p w14:paraId="2DEF82C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投资人必须根据销售机构规定的程序，在开放日的具体业务办理时间内提出申购或赎回的申请。</w:t>
      </w:r>
    </w:p>
    <w:p w14:paraId="5879999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2、申购和赎回的款项支付</w:t>
      </w:r>
    </w:p>
    <w:p w14:paraId="4C07523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lang w:val="zh-CN"/>
        </w:rPr>
        <w:t>投资人申购基金份额时，必须全额交付申购款项，投资人交付</w:t>
      </w:r>
      <w:r>
        <w:rPr>
          <w:rFonts w:hint="eastAsia"/>
          <w:bCs/>
          <w:sz w:val="24"/>
          <w:lang w:val="zh-CN"/>
        </w:rPr>
        <w:t>申购</w:t>
      </w:r>
      <w:r>
        <w:rPr>
          <w:rFonts w:ascii="宋体" w:hAnsi="宋体"/>
          <w:bCs/>
          <w:sz w:val="24"/>
          <w:szCs w:val="24"/>
          <w:lang w:val="zh-CN"/>
        </w:rPr>
        <w:t>款项，申</w:t>
      </w:r>
      <w:r>
        <w:rPr>
          <w:rFonts w:ascii="宋体" w:hAnsi="宋体"/>
          <w:bCs/>
          <w:sz w:val="24"/>
          <w:szCs w:val="24"/>
          <w:lang w:val="zh-CN"/>
        </w:rPr>
        <w:lastRenderedPageBreak/>
        <w:t>购</w:t>
      </w:r>
      <w:r>
        <w:rPr>
          <w:rFonts w:hint="eastAsia"/>
          <w:bCs/>
          <w:sz w:val="24"/>
          <w:lang w:val="zh-CN"/>
        </w:rPr>
        <w:t>成立；登记机构确认基金份额时，申购生效</w:t>
      </w:r>
      <w:r>
        <w:rPr>
          <w:rFonts w:ascii="宋体" w:hAnsi="宋体"/>
          <w:bCs/>
          <w:sz w:val="24"/>
          <w:szCs w:val="24"/>
          <w:lang w:val="zh-CN"/>
        </w:rPr>
        <w:t>。</w:t>
      </w:r>
    </w:p>
    <w:p w14:paraId="4FEA349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基金份额持有人递交赎回申请，赎回成立；基金份额登记机构确认赎回时，赎回生效。投资人赎回申请生效后，基金管理人将在</w:t>
      </w:r>
      <w:r>
        <w:rPr>
          <w:rFonts w:ascii="宋体" w:hAnsi="宋体"/>
          <w:bCs/>
          <w:sz w:val="24"/>
          <w:szCs w:val="24"/>
        </w:rPr>
        <w:t>T＋7日(包括该日)内</w:t>
      </w:r>
      <w:r>
        <w:rPr>
          <w:rFonts w:ascii="宋体" w:hAnsi="宋体" w:hint="eastAsia"/>
          <w:bCs/>
          <w:sz w:val="24"/>
          <w:szCs w:val="24"/>
        </w:rPr>
        <w:t>支付赎回款项。在发生巨额赎回或基金合同载明的其他暂停赎回或延缓支付赎回款项的情形时，款项的支付办法参照基金合同有关条款处理。</w:t>
      </w:r>
    </w:p>
    <w:p w14:paraId="66F1580E"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14:paraId="53CBF5F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基金管理人可以在法律法规和基金合同允许的范围内，对上述业务办理时间进行调整，基金管理人必须在调整实施前依照《信息披露办法》的有关规定在规定媒介上公告。</w:t>
      </w:r>
    </w:p>
    <w:p w14:paraId="52A6E4C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3、申购和赎回申请的确认</w:t>
      </w:r>
    </w:p>
    <w:p w14:paraId="67A2C7E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w:t>
      </w:r>
      <w:r>
        <w:rPr>
          <w:rFonts w:ascii="宋体" w:hAnsi="宋体" w:hint="eastAsia"/>
          <w:bCs/>
          <w:sz w:val="24"/>
          <w:szCs w:val="24"/>
        </w:rPr>
        <w:t>本金</w:t>
      </w:r>
      <w:r>
        <w:rPr>
          <w:rFonts w:ascii="宋体" w:hAnsi="宋体"/>
          <w:bCs/>
          <w:sz w:val="24"/>
          <w:szCs w:val="24"/>
        </w:rPr>
        <w:t>退还给投资人。</w:t>
      </w:r>
    </w:p>
    <w:p w14:paraId="6ADB080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基金销售机构对申购</w:t>
      </w:r>
      <w:r>
        <w:rPr>
          <w:rFonts w:hint="eastAsia"/>
          <w:bCs/>
          <w:sz w:val="24"/>
        </w:rPr>
        <w:t>、赎回</w:t>
      </w:r>
      <w:r>
        <w:rPr>
          <w:rFonts w:ascii="宋体" w:hAnsi="宋体"/>
          <w:bCs/>
          <w:sz w:val="24"/>
          <w:szCs w:val="24"/>
        </w:rPr>
        <w:t>申请的受理并不代表</w:t>
      </w:r>
      <w:r>
        <w:rPr>
          <w:rFonts w:hint="eastAsia"/>
          <w:bCs/>
          <w:sz w:val="24"/>
        </w:rPr>
        <w:t>该</w:t>
      </w:r>
      <w:r>
        <w:rPr>
          <w:rFonts w:ascii="宋体" w:hAnsi="宋体"/>
          <w:bCs/>
          <w:sz w:val="24"/>
          <w:szCs w:val="24"/>
        </w:rPr>
        <w:t>申请一定成功，而仅代表销售机构确实接收到</w:t>
      </w:r>
      <w:r>
        <w:rPr>
          <w:rFonts w:hint="eastAsia"/>
          <w:bCs/>
          <w:sz w:val="24"/>
        </w:rPr>
        <w:t>申购、赎回</w:t>
      </w:r>
      <w:r>
        <w:rPr>
          <w:rFonts w:ascii="宋体" w:hAnsi="宋体"/>
          <w:bCs/>
          <w:sz w:val="24"/>
          <w:szCs w:val="24"/>
        </w:rPr>
        <w:t>申请。</w:t>
      </w:r>
      <w:r>
        <w:rPr>
          <w:rFonts w:hint="eastAsia"/>
          <w:bCs/>
          <w:sz w:val="24"/>
        </w:rPr>
        <w:t>申购、赎回</w:t>
      </w:r>
      <w:r>
        <w:rPr>
          <w:rFonts w:ascii="宋体" w:hAnsi="宋体"/>
          <w:bCs/>
          <w:sz w:val="24"/>
          <w:szCs w:val="24"/>
        </w:rPr>
        <w:t>的确认以登记机构的确认结果为准。</w:t>
      </w:r>
      <w:r>
        <w:rPr>
          <w:rFonts w:hint="eastAsia"/>
          <w:bCs/>
          <w:sz w:val="24"/>
        </w:rPr>
        <w:t>对于申购、赎回申请的确认情况，投资人应及时查询并妥善行使合法权利，否则，由此产生的任何损失由投资人自行承担。</w:t>
      </w:r>
    </w:p>
    <w:p w14:paraId="6FD0206D"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14:paraId="1E78E9D0" w14:textId="77777777" w:rsidR="00D25E4D" w:rsidRDefault="00573FCC">
      <w:pPr>
        <w:pStyle w:val="a9"/>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申购费率</w:t>
      </w:r>
    </w:p>
    <w:p w14:paraId="1FAE9FEA" w14:textId="77777777" w:rsidR="00D25E4D" w:rsidRDefault="00573FCC">
      <w:pPr>
        <w:pStyle w:val="a9"/>
        <w:spacing w:line="360" w:lineRule="auto"/>
        <w:ind w:firstLineChars="200" w:firstLine="480"/>
        <w:rPr>
          <w:rFonts w:hAnsi="宋体"/>
          <w:kern w:val="0"/>
          <w:sz w:val="24"/>
          <w:szCs w:val="24"/>
        </w:rPr>
      </w:pPr>
      <w:r>
        <w:rPr>
          <w:rFonts w:hAnsi="宋体"/>
          <w:kern w:val="0"/>
          <w:sz w:val="24"/>
          <w:szCs w:val="24"/>
        </w:rPr>
        <w:t>申购采用前端收费模式，投资人缴纳申购费用时，按单次申购金额采用比例费率，投资人在一天之内如果有多笔申购，适用费率按单笔分别计算。</w:t>
      </w:r>
    </w:p>
    <w:p w14:paraId="09399533" w14:textId="77777777" w:rsidR="00D25E4D" w:rsidRDefault="00573FCC">
      <w:pPr>
        <w:pStyle w:val="a9"/>
        <w:spacing w:line="360" w:lineRule="auto"/>
        <w:ind w:firstLineChars="200" w:firstLine="480"/>
        <w:rPr>
          <w:rFonts w:hAnsi="宋体"/>
          <w:kern w:val="0"/>
          <w:sz w:val="24"/>
          <w:szCs w:val="24"/>
        </w:rPr>
      </w:pPr>
      <w:r>
        <w:rPr>
          <w:rFonts w:hAnsi="宋体" w:hint="eastAsia"/>
          <w:kern w:val="0"/>
          <w:sz w:val="24"/>
          <w:szCs w:val="24"/>
        </w:rPr>
        <w:t>本基金对通过基金管理人的直销中心申购基金份额的养老金客户与除此之外的其他投资者实施差别的申购费率。</w:t>
      </w:r>
    </w:p>
    <w:p w14:paraId="011D7A0E" w14:textId="77777777" w:rsidR="00D25E4D" w:rsidRDefault="00573FCC">
      <w:pPr>
        <w:pStyle w:val="a9"/>
        <w:spacing w:line="360" w:lineRule="auto"/>
        <w:ind w:firstLineChars="200" w:firstLine="480"/>
        <w:rPr>
          <w:rFonts w:hAnsi="宋体"/>
          <w:kern w:val="0"/>
          <w:sz w:val="24"/>
          <w:szCs w:val="24"/>
        </w:rPr>
      </w:pPr>
      <w:r>
        <w:rPr>
          <w:rFonts w:hAnsi="宋体" w:hint="eastAsia"/>
          <w:kern w:val="0"/>
          <w:sz w:val="24"/>
          <w:szCs w:val="24"/>
        </w:rPr>
        <w:t>养老金客户包括全国社会保障基金、基本养老保险基金、企业年金、职业年金以及养老目标基金、个人税收递延型商业养老保险、养老理财、专属商业养老</w:t>
      </w:r>
      <w:r>
        <w:rPr>
          <w:rFonts w:hAnsi="宋体" w:hint="eastAsia"/>
          <w:kern w:val="0"/>
          <w:sz w:val="24"/>
          <w:szCs w:val="24"/>
        </w:rPr>
        <w:lastRenderedPageBreak/>
        <w:t>保险、商业养老金等第三支柱养老保险相关产品。如将来出现经监管部门认可的新的养老金类型，基金管理人可通过招募说明书更新或发布临时公告将其纳入养老金客户范围。</w:t>
      </w:r>
    </w:p>
    <w:p w14:paraId="62E02B39" w14:textId="77777777" w:rsidR="00D25E4D" w:rsidRDefault="00573FCC">
      <w:pPr>
        <w:pStyle w:val="a9"/>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）通过基金管理人的直销中心申购本基金的养老金客户申购费率如下：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D25E4D" w14:paraId="7C3712E4" w14:textId="77777777">
        <w:tc>
          <w:tcPr>
            <w:tcW w:w="4140" w:type="dxa"/>
          </w:tcPr>
          <w:p w14:paraId="4CE71621" w14:textId="77777777" w:rsidR="00D25E4D" w:rsidRDefault="00573FCC">
            <w:pPr>
              <w:pStyle w:val="a9"/>
              <w:ind w:firstLineChars="200" w:firstLine="480"/>
              <w:jc w:val="center"/>
              <w:rPr>
                <w:rFonts w:hAnsi="宋体"/>
                <w:kern w:val="0"/>
                <w:sz w:val="24"/>
                <w:szCs w:val="24"/>
              </w:rPr>
            </w:pPr>
            <w:r>
              <w:rPr>
                <w:rFonts w:hAnsi="宋体"/>
                <w:kern w:val="0"/>
                <w:sz w:val="24"/>
                <w:szCs w:val="24"/>
              </w:rPr>
              <w:t>申购金额区间</w:t>
            </w:r>
          </w:p>
        </w:tc>
        <w:tc>
          <w:tcPr>
            <w:tcW w:w="2520" w:type="dxa"/>
          </w:tcPr>
          <w:p w14:paraId="5848CEEC" w14:textId="77777777" w:rsidR="00D25E4D" w:rsidRDefault="00573FCC">
            <w:pPr>
              <w:pStyle w:val="a9"/>
              <w:ind w:firstLineChars="200" w:firstLine="480"/>
              <w:jc w:val="center"/>
              <w:rPr>
                <w:rFonts w:hAnsi="宋体"/>
                <w:kern w:val="0"/>
                <w:sz w:val="24"/>
                <w:szCs w:val="24"/>
              </w:rPr>
            </w:pPr>
            <w:r>
              <w:rPr>
                <w:rFonts w:hAnsi="宋体"/>
                <w:kern w:val="0"/>
                <w:sz w:val="24"/>
                <w:szCs w:val="24"/>
              </w:rPr>
              <w:t>申购费率</w:t>
            </w:r>
          </w:p>
        </w:tc>
      </w:tr>
      <w:tr w:rsidR="00D25E4D" w14:paraId="443175BD" w14:textId="77777777">
        <w:tc>
          <w:tcPr>
            <w:tcW w:w="4140" w:type="dxa"/>
          </w:tcPr>
          <w:p w14:paraId="67DCA8E4" w14:textId="77777777" w:rsidR="00D25E4D" w:rsidRDefault="00573FCC">
            <w:pPr>
              <w:pStyle w:val="a9"/>
              <w:ind w:firstLineChars="200" w:firstLine="480"/>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50万元以下</w:t>
            </w:r>
          </w:p>
        </w:tc>
        <w:tc>
          <w:tcPr>
            <w:tcW w:w="2520" w:type="dxa"/>
          </w:tcPr>
          <w:p w14:paraId="17481A9B" w14:textId="77777777" w:rsidR="00D25E4D" w:rsidRDefault="00573FCC">
            <w:pPr>
              <w:pStyle w:val="a9"/>
              <w:ind w:firstLineChars="200" w:firstLine="480"/>
              <w:jc w:val="center"/>
              <w:rPr>
                <w:rFonts w:hAnsi="宋体"/>
                <w:kern w:val="0"/>
                <w:sz w:val="24"/>
                <w:szCs w:val="24"/>
              </w:rPr>
            </w:pPr>
            <w:r>
              <w:rPr>
                <w:rFonts w:hAnsi="宋体" w:hint="eastAsia"/>
                <w:kern w:val="0"/>
                <w:sz w:val="24"/>
                <w:szCs w:val="24"/>
              </w:rPr>
              <w:t>0.15</w:t>
            </w:r>
            <w:r>
              <w:rPr>
                <w:rFonts w:hAnsi="宋体" w:hint="eastAsia"/>
                <w:kern w:val="0"/>
                <w:sz w:val="24"/>
                <w:szCs w:val="24"/>
              </w:rPr>
              <w:t>％</w:t>
            </w:r>
          </w:p>
        </w:tc>
      </w:tr>
      <w:tr w:rsidR="00D25E4D" w14:paraId="62FBEDEF" w14:textId="77777777">
        <w:tc>
          <w:tcPr>
            <w:tcW w:w="4140" w:type="dxa"/>
          </w:tcPr>
          <w:p w14:paraId="387EADCD" w14:textId="77777777" w:rsidR="00D25E4D" w:rsidRDefault="00573FCC">
            <w:pPr>
              <w:pStyle w:val="a9"/>
              <w:ind w:firstLineChars="200" w:firstLine="480"/>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50万元（含）以上200万元以下</w:t>
            </w:r>
          </w:p>
        </w:tc>
        <w:tc>
          <w:tcPr>
            <w:tcW w:w="2520" w:type="dxa"/>
          </w:tcPr>
          <w:p w14:paraId="6EDE58A7" w14:textId="77777777" w:rsidR="00D25E4D" w:rsidRDefault="00573FCC">
            <w:pPr>
              <w:pStyle w:val="a9"/>
              <w:ind w:firstLineChars="200" w:firstLine="480"/>
              <w:jc w:val="center"/>
              <w:rPr>
                <w:rFonts w:hAnsi="宋体"/>
                <w:kern w:val="0"/>
                <w:sz w:val="24"/>
                <w:szCs w:val="24"/>
              </w:rPr>
            </w:pPr>
            <w:r>
              <w:rPr>
                <w:rFonts w:hAnsi="宋体" w:hint="eastAsia"/>
                <w:kern w:val="0"/>
                <w:sz w:val="24"/>
                <w:szCs w:val="24"/>
              </w:rPr>
              <w:t>0.12</w:t>
            </w:r>
            <w:r>
              <w:rPr>
                <w:rFonts w:hAnsi="宋体"/>
                <w:kern w:val="0"/>
                <w:sz w:val="24"/>
                <w:szCs w:val="24"/>
              </w:rPr>
              <w:t>％</w:t>
            </w:r>
          </w:p>
        </w:tc>
      </w:tr>
      <w:tr w:rsidR="00D25E4D" w14:paraId="2EEC0A06" w14:textId="77777777">
        <w:tc>
          <w:tcPr>
            <w:tcW w:w="4140" w:type="dxa"/>
          </w:tcPr>
          <w:p w14:paraId="75E3DFFC" w14:textId="77777777" w:rsidR="00D25E4D" w:rsidRDefault="00573FCC">
            <w:pPr>
              <w:pStyle w:val="a9"/>
              <w:ind w:firstLineChars="200" w:firstLine="480"/>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200万元（含）以上500万元以下</w:t>
            </w:r>
          </w:p>
        </w:tc>
        <w:tc>
          <w:tcPr>
            <w:tcW w:w="2520" w:type="dxa"/>
          </w:tcPr>
          <w:p w14:paraId="4214B18B" w14:textId="77777777" w:rsidR="00D25E4D" w:rsidRDefault="00573FCC">
            <w:pPr>
              <w:pStyle w:val="a9"/>
              <w:ind w:firstLineChars="200" w:firstLine="480"/>
              <w:jc w:val="center"/>
              <w:rPr>
                <w:rFonts w:hAnsi="宋体"/>
                <w:kern w:val="0"/>
                <w:sz w:val="24"/>
                <w:szCs w:val="24"/>
              </w:rPr>
            </w:pPr>
            <w:r>
              <w:rPr>
                <w:rFonts w:hAnsi="宋体"/>
                <w:kern w:val="0"/>
                <w:sz w:val="24"/>
                <w:szCs w:val="24"/>
              </w:rPr>
              <w:t>0.</w:t>
            </w:r>
            <w:r>
              <w:rPr>
                <w:rFonts w:hAnsi="宋体" w:hint="eastAsia"/>
                <w:kern w:val="0"/>
                <w:sz w:val="24"/>
                <w:szCs w:val="24"/>
              </w:rPr>
              <w:t>0</w:t>
            </w:r>
            <w:r>
              <w:rPr>
                <w:rFonts w:hAnsi="宋体"/>
                <w:kern w:val="0"/>
                <w:sz w:val="24"/>
                <w:szCs w:val="24"/>
              </w:rPr>
              <w:t>8</w:t>
            </w:r>
            <w:r>
              <w:rPr>
                <w:rFonts w:hAnsi="宋体"/>
                <w:kern w:val="0"/>
                <w:sz w:val="24"/>
                <w:szCs w:val="24"/>
              </w:rPr>
              <w:t>％</w:t>
            </w:r>
          </w:p>
        </w:tc>
      </w:tr>
      <w:tr w:rsidR="00D25E4D" w14:paraId="5373BC05" w14:textId="77777777">
        <w:tc>
          <w:tcPr>
            <w:tcW w:w="4140" w:type="dxa"/>
          </w:tcPr>
          <w:p w14:paraId="30494A91" w14:textId="77777777" w:rsidR="00D25E4D" w:rsidRDefault="00573FCC">
            <w:pPr>
              <w:pStyle w:val="a9"/>
              <w:ind w:firstLineChars="200" w:firstLine="480"/>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500万元（含）以上</w:t>
            </w:r>
          </w:p>
        </w:tc>
        <w:tc>
          <w:tcPr>
            <w:tcW w:w="2520" w:type="dxa"/>
          </w:tcPr>
          <w:p w14:paraId="06BE73F9" w14:textId="77777777" w:rsidR="00D25E4D" w:rsidRDefault="00573FCC">
            <w:pPr>
              <w:pStyle w:val="a9"/>
              <w:ind w:firstLineChars="200" w:firstLine="480"/>
              <w:jc w:val="center"/>
              <w:rPr>
                <w:rFonts w:hAnsi="宋体"/>
                <w:kern w:val="0"/>
                <w:sz w:val="24"/>
                <w:szCs w:val="24"/>
              </w:rPr>
            </w:pPr>
            <w:r>
              <w:rPr>
                <w:rFonts w:hAnsi="宋体"/>
                <w:kern w:val="0"/>
                <w:sz w:val="24"/>
                <w:szCs w:val="24"/>
              </w:rPr>
              <w:t>1000</w:t>
            </w:r>
            <w:r>
              <w:rPr>
                <w:rFonts w:hAnsi="宋体"/>
                <w:kern w:val="0"/>
                <w:sz w:val="24"/>
                <w:szCs w:val="24"/>
              </w:rPr>
              <w:t>元</w:t>
            </w:r>
            <w:r>
              <w:rPr>
                <w:rFonts w:hAnsi="宋体"/>
                <w:kern w:val="0"/>
                <w:sz w:val="24"/>
                <w:szCs w:val="24"/>
              </w:rPr>
              <w:t>/</w:t>
            </w:r>
            <w:r>
              <w:rPr>
                <w:rFonts w:hAnsi="宋体"/>
                <w:kern w:val="0"/>
                <w:sz w:val="24"/>
                <w:szCs w:val="24"/>
              </w:rPr>
              <w:t>笔</w:t>
            </w:r>
          </w:p>
        </w:tc>
      </w:tr>
    </w:tbl>
    <w:p w14:paraId="1A00FE3C" w14:textId="77777777" w:rsidR="00D25E4D" w:rsidRDefault="00573FCC">
      <w:pPr>
        <w:pStyle w:val="a9"/>
        <w:spacing w:line="360" w:lineRule="auto"/>
        <w:ind w:firstLineChars="200" w:firstLine="480"/>
        <w:rPr>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）其他投资者申购本基金的</w:t>
      </w:r>
      <w:r>
        <w:rPr>
          <w:rFonts w:hAnsi="宋体"/>
          <w:kern w:val="0"/>
          <w:sz w:val="24"/>
          <w:szCs w:val="24"/>
        </w:rPr>
        <w:t>具体费率如下：</w:t>
      </w:r>
    </w:p>
    <w:tbl>
      <w:tblPr>
        <w:tblW w:w="79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6"/>
        <w:gridCol w:w="2772"/>
      </w:tblGrid>
      <w:tr w:rsidR="00D25E4D" w14:paraId="6EDBBA63" w14:textId="77777777">
        <w:trPr>
          <w:trHeight w:val="348"/>
        </w:trPr>
        <w:tc>
          <w:tcPr>
            <w:tcW w:w="5176" w:type="dxa"/>
          </w:tcPr>
          <w:p w14:paraId="33260549"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申购金额区间</w:t>
            </w:r>
          </w:p>
        </w:tc>
        <w:tc>
          <w:tcPr>
            <w:tcW w:w="2772" w:type="dxa"/>
          </w:tcPr>
          <w:p w14:paraId="54A591EB"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申购费率</w:t>
            </w:r>
          </w:p>
        </w:tc>
      </w:tr>
      <w:tr w:rsidR="00D25E4D" w14:paraId="53630842" w14:textId="77777777">
        <w:trPr>
          <w:trHeight w:val="348"/>
        </w:trPr>
        <w:tc>
          <w:tcPr>
            <w:tcW w:w="5176" w:type="dxa"/>
          </w:tcPr>
          <w:p w14:paraId="7E8A55E2"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50万元以下</w:t>
            </w:r>
          </w:p>
        </w:tc>
        <w:tc>
          <w:tcPr>
            <w:tcW w:w="2772" w:type="dxa"/>
          </w:tcPr>
          <w:p w14:paraId="1C0DAAED"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1.5％</w:t>
            </w:r>
          </w:p>
        </w:tc>
      </w:tr>
      <w:tr w:rsidR="00D25E4D" w14:paraId="68AD5B36" w14:textId="77777777">
        <w:trPr>
          <w:trHeight w:val="348"/>
        </w:trPr>
        <w:tc>
          <w:tcPr>
            <w:tcW w:w="5176" w:type="dxa"/>
          </w:tcPr>
          <w:p w14:paraId="1940B4BB"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50万元（含）以上200万元以下</w:t>
            </w:r>
          </w:p>
        </w:tc>
        <w:tc>
          <w:tcPr>
            <w:tcW w:w="2772" w:type="dxa"/>
          </w:tcPr>
          <w:p w14:paraId="62621ADC"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1.2％</w:t>
            </w:r>
          </w:p>
        </w:tc>
      </w:tr>
      <w:tr w:rsidR="00D25E4D" w14:paraId="4486F5E0" w14:textId="77777777">
        <w:trPr>
          <w:trHeight w:val="348"/>
        </w:trPr>
        <w:tc>
          <w:tcPr>
            <w:tcW w:w="5176" w:type="dxa"/>
          </w:tcPr>
          <w:p w14:paraId="5D911908"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200万元（含）以上500万元以下</w:t>
            </w:r>
          </w:p>
        </w:tc>
        <w:tc>
          <w:tcPr>
            <w:tcW w:w="2772" w:type="dxa"/>
          </w:tcPr>
          <w:p w14:paraId="227A2FC2"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0.8％</w:t>
            </w:r>
          </w:p>
        </w:tc>
      </w:tr>
      <w:tr w:rsidR="00D25E4D" w14:paraId="407B06A2" w14:textId="77777777">
        <w:trPr>
          <w:trHeight w:val="361"/>
        </w:trPr>
        <w:tc>
          <w:tcPr>
            <w:tcW w:w="5176" w:type="dxa"/>
          </w:tcPr>
          <w:p w14:paraId="08936865"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500万元（含）以上</w:t>
            </w:r>
          </w:p>
        </w:tc>
        <w:tc>
          <w:tcPr>
            <w:tcW w:w="2772" w:type="dxa"/>
          </w:tcPr>
          <w:p w14:paraId="1A18B240"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1000元/笔</w:t>
            </w:r>
          </w:p>
        </w:tc>
      </w:tr>
    </w:tbl>
    <w:p w14:paraId="4ABA5655" w14:textId="77777777" w:rsidR="00D25E4D" w:rsidRDefault="00573FCC">
      <w:pPr>
        <w:widowControl/>
        <w:spacing w:line="360" w:lineRule="auto"/>
        <w:ind w:firstLineChars="200" w:firstLine="480"/>
        <w:jc w:val="left"/>
        <w:rPr>
          <w:sz w:val="24"/>
        </w:rPr>
      </w:pPr>
      <w:r>
        <w:rPr>
          <w:rFonts w:hAnsi="宋体"/>
          <w:sz w:val="24"/>
        </w:rPr>
        <w:t>投资者选择红利自动再投资所转成的份额不收取申购费用。</w:t>
      </w:r>
    </w:p>
    <w:p w14:paraId="698EE0C7" w14:textId="77777777" w:rsidR="00D25E4D" w:rsidRDefault="00573FCC">
      <w:pPr>
        <w:spacing w:line="360" w:lineRule="auto"/>
        <w:ind w:firstLineChars="200" w:firstLine="480"/>
        <w:rPr>
          <w:rFonts w:ascii="宋体" w:hAnsi="宋体" w:cs="宋体"/>
          <w:kern w:val="0"/>
          <w:sz w:val="24"/>
        </w:rPr>
      </w:pPr>
      <w:r>
        <w:rPr>
          <w:rFonts w:ascii="宋体" w:hAnsi="宋体"/>
          <w:bCs/>
          <w:sz w:val="24"/>
          <w:szCs w:val="24"/>
        </w:rPr>
        <w:t>本基金的申购费用由申购人承担，可用于市场推广、销售</w:t>
      </w:r>
      <w:r>
        <w:rPr>
          <w:rFonts w:ascii="宋体" w:hAnsi="宋体" w:cs="宋体"/>
          <w:kern w:val="0"/>
          <w:sz w:val="24"/>
        </w:rPr>
        <w:t>、注册登记等各项</w:t>
      </w:r>
    </w:p>
    <w:p w14:paraId="295233B2" w14:textId="77777777" w:rsidR="00D25E4D" w:rsidRDefault="00573FCC">
      <w:pPr>
        <w:spacing w:line="360" w:lineRule="auto"/>
        <w:rPr>
          <w:rFonts w:ascii="宋体" w:hAnsi="宋体" w:cs="宋体"/>
          <w:kern w:val="0"/>
          <w:sz w:val="24"/>
        </w:rPr>
      </w:pPr>
      <w:r>
        <w:rPr>
          <w:rFonts w:ascii="宋体" w:hAnsi="宋体" w:cs="宋体" w:hint="eastAsia"/>
          <w:kern w:val="0"/>
          <w:sz w:val="24"/>
        </w:rPr>
        <w:t>费用，不列入基金资产。</w:t>
      </w:r>
    </w:p>
    <w:p w14:paraId="519601BD" w14:textId="77777777" w:rsidR="00D25E4D" w:rsidRDefault="00573FCC">
      <w:pPr>
        <w:widowControl/>
        <w:spacing w:line="360" w:lineRule="auto"/>
        <w:ind w:firstLineChars="200" w:firstLine="480"/>
        <w:jc w:val="left"/>
        <w:rPr>
          <w:rFonts w:hAnsi="宋体"/>
          <w:sz w:val="24"/>
          <w:szCs w:val="24"/>
        </w:rPr>
      </w:pPr>
      <w:r>
        <w:rPr>
          <w:rFonts w:hAnsi="宋体"/>
          <w:sz w:val="24"/>
          <w:szCs w:val="24"/>
        </w:rPr>
        <w:t>2</w:t>
      </w:r>
      <w:r>
        <w:rPr>
          <w:rFonts w:hAnsi="宋体"/>
          <w:sz w:val="24"/>
          <w:szCs w:val="24"/>
        </w:rPr>
        <w:t>、</w:t>
      </w:r>
      <w:r>
        <w:rPr>
          <w:rFonts w:hAnsi="宋体" w:hint="eastAsia"/>
          <w:sz w:val="24"/>
          <w:szCs w:val="24"/>
        </w:rPr>
        <w:t>赎回费率</w:t>
      </w:r>
    </w:p>
    <w:p w14:paraId="02CD93D8" w14:textId="77777777" w:rsidR="00D25E4D" w:rsidRDefault="00573FCC">
      <w:pPr>
        <w:widowControl/>
        <w:spacing w:line="360" w:lineRule="auto"/>
        <w:ind w:firstLineChars="200" w:firstLine="480"/>
        <w:jc w:val="left"/>
        <w:rPr>
          <w:kern w:val="0"/>
          <w:sz w:val="24"/>
          <w:shd w:val="pct10" w:color="auto" w:fill="FFFFFF"/>
        </w:rPr>
      </w:pPr>
      <w:r>
        <w:rPr>
          <w:rFonts w:hAnsi="宋体"/>
          <w:kern w:val="0"/>
          <w:sz w:val="24"/>
        </w:rPr>
        <w:t>投资人在赎回基金份额时，应交纳赎回费。对于持有期少于</w:t>
      </w:r>
      <w:r>
        <w:rPr>
          <w:kern w:val="0"/>
          <w:sz w:val="24"/>
        </w:rPr>
        <w:t>30</w:t>
      </w:r>
      <w:r>
        <w:rPr>
          <w:rFonts w:hAnsi="宋体"/>
          <w:kern w:val="0"/>
          <w:sz w:val="24"/>
        </w:rPr>
        <w:t>日的基金份额所收取的赎回费，</w:t>
      </w:r>
      <w:r>
        <w:rPr>
          <w:bCs/>
          <w:sz w:val="24"/>
        </w:rPr>
        <w:t>全额</w:t>
      </w:r>
      <w:r>
        <w:rPr>
          <w:rFonts w:hAnsi="宋体"/>
          <w:kern w:val="0"/>
          <w:sz w:val="24"/>
        </w:rPr>
        <w:t>计入基金财产；对于持有期不少于</w:t>
      </w:r>
      <w:r>
        <w:rPr>
          <w:kern w:val="0"/>
          <w:sz w:val="24"/>
        </w:rPr>
        <w:t>30</w:t>
      </w:r>
      <w:r>
        <w:rPr>
          <w:rFonts w:hAnsi="宋体"/>
          <w:kern w:val="0"/>
          <w:sz w:val="24"/>
        </w:rPr>
        <w:t>日但少于</w:t>
      </w:r>
      <w:r>
        <w:rPr>
          <w:kern w:val="0"/>
          <w:sz w:val="24"/>
        </w:rPr>
        <w:t>3</w:t>
      </w:r>
      <w:r>
        <w:rPr>
          <w:rFonts w:hAnsi="宋体"/>
          <w:kern w:val="0"/>
          <w:sz w:val="24"/>
        </w:rPr>
        <w:t>个月的基金份额所收取的赎回费</w:t>
      </w:r>
      <w:r>
        <w:rPr>
          <w:bCs/>
          <w:sz w:val="24"/>
        </w:rPr>
        <w:t>，其</w:t>
      </w:r>
      <w:r>
        <w:rPr>
          <w:bCs/>
          <w:sz w:val="24"/>
        </w:rPr>
        <w:t>75%</w:t>
      </w:r>
      <w:r>
        <w:rPr>
          <w:rFonts w:hAnsi="宋体"/>
          <w:kern w:val="0"/>
          <w:sz w:val="24"/>
        </w:rPr>
        <w:t>计入基金财产；对于持有期不少于</w:t>
      </w:r>
      <w:r>
        <w:rPr>
          <w:kern w:val="0"/>
          <w:sz w:val="24"/>
        </w:rPr>
        <w:t>3</w:t>
      </w:r>
      <w:r>
        <w:rPr>
          <w:rFonts w:hAnsi="宋体"/>
          <w:kern w:val="0"/>
          <w:sz w:val="24"/>
        </w:rPr>
        <w:t>个月但少于</w:t>
      </w:r>
      <w:r>
        <w:rPr>
          <w:kern w:val="0"/>
          <w:sz w:val="24"/>
        </w:rPr>
        <w:t>6</w:t>
      </w:r>
      <w:r>
        <w:rPr>
          <w:rFonts w:hAnsi="宋体"/>
          <w:kern w:val="0"/>
          <w:sz w:val="24"/>
        </w:rPr>
        <w:t>个月的基金份额所收取的赎回费，其</w:t>
      </w:r>
      <w:r>
        <w:rPr>
          <w:bCs/>
          <w:sz w:val="24"/>
        </w:rPr>
        <w:t>50%</w:t>
      </w:r>
      <w:r>
        <w:rPr>
          <w:rFonts w:hAnsi="宋体"/>
          <w:kern w:val="0"/>
          <w:sz w:val="24"/>
        </w:rPr>
        <w:t>计入基金财产；对于持有期长于</w:t>
      </w:r>
      <w:r>
        <w:rPr>
          <w:kern w:val="0"/>
          <w:sz w:val="24"/>
        </w:rPr>
        <w:t>6</w:t>
      </w:r>
      <w:r>
        <w:rPr>
          <w:rFonts w:hAnsi="宋体"/>
          <w:kern w:val="0"/>
          <w:sz w:val="24"/>
        </w:rPr>
        <w:t>个月的基金份额所收取的赎回费，其</w:t>
      </w:r>
      <w:r>
        <w:rPr>
          <w:kern w:val="0"/>
          <w:sz w:val="24"/>
        </w:rPr>
        <w:t>25%</w:t>
      </w:r>
      <w:r>
        <w:rPr>
          <w:rFonts w:hAnsi="宋体"/>
          <w:kern w:val="0"/>
          <w:sz w:val="24"/>
        </w:rPr>
        <w:t>计入基金财产。未计入基金财产部分用于支付登记费和必要的手续费。赎回费率随赎回基金份额持有期限的增加而递减。具体费率如下：</w:t>
      </w:r>
    </w:p>
    <w:tbl>
      <w:tblPr>
        <w:tblW w:w="752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5"/>
        <w:gridCol w:w="3436"/>
      </w:tblGrid>
      <w:tr w:rsidR="00D25E4D" w14:paraId="13403E17" w14:textId="77777777">
        <w:trPr>
          <w:trHeight w:val="398"/>
        </w:trPr>
        <w:tc>
          <w:tcPr>
            <w:tcW w:w="4085" w:type="dxa"/>
          </w:tcPr>
          <w:p w14:paraId="23AD7354"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持有基金份额期限</w:t>
            </w:r>
          </w:p>
        </w:tc>
        <w:tc>
          <w:tcPr>
            <w:tcW w:w="3436" w:type="dxa"/>
          </w:tcPr>
          <w:p w14:paraId="502E1749"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赎回费率</w:t>
            </w:r>
          </w:p>
        </w:tc>
      </w:tr>
      <w:tr w:rsidR="00D25E4D" w14:paraId="2ED13950" w14:textId="77777777">
        <w:trPr>
          <w:trHeight w:val="348"/>
        </w:trPr>
        <w:tc>
          <w:tcPr>
            <w:tcW w:w="4085" w:type="dxa"/>
            <w:vAlign w:val="center"/>
          </w:tcPr>
          <w:p w14:paraId="229AA16B"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T ＜ 7 日</w:t>
            </w:r>
          </w:p>
        </w:tc>
        <w:tc>
          <w:tcPr>
            <w:tcW w:w="3436" w:type="dxa"/>
            <w:vAlign w:val="center"/>
          </w:tcPr>
          <w:p w14:paraId="212F4E07"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1.5%</w:t>
            </w:r>
          </w:p>
        </w:tc>
      </w:tr>
      <w:tr w:rsidR="00D25E4D" w14:paraId="0CFD2134" w14:textId="77777777">
        <w:trPr>
          <w:trHeight w:val="468"/>
        </w:trPr>
        <w:tc>
          <w:tcPr>
            <w:tcW w:w="4085" w:type="dxa"/>
            <w:vAlign w:val="center"/>
          </w:tcPr>
          <w:p w14:paraId="2B907294"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7 ≤ T ＜ 30 日</w:t>
            </w:r>
          </w:p>
        </w:tc>
        <w:tc>
          <w:tcPr>
            <w:tcW w:w="3436" w:type="dxa"/>
            <w:vAlign w:val="center"/>
          </w:tcPr>
          <w:p w14:paraId="5F885A4D"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0.75％</w:t>
            </w:r>
          </w:p>
        </w:tc>
      </w:tr>
      <w:tr w:rsidR="00D25E4D" w14:paraId="7FE8C77B" w14:textId="77777777">
        <w:trPr>
          <w:trHeight w:val="368"/>
        </w:trPr>
        <w:tc>
          <w:tcPr>
            <w:tcW w:w="4085" w:type="dxa"/>
            <w:vAlign w:val="center"/>
          </w:tcPr>
          <w:p w14:paraId="65EF8A93"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30日≤ T ＜ 1 年</w:t>
            </w:r>
          </w:p>
        </w:tc>
        <w:tc>
          <w:tcPr>
            <w:tcW w:w="3436" w:type="dxa"/>
            <w:vAlign w:val="center"/>
          </w:tcPr>
          <w:p w14:paraId="31A41C91"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0.5％</w:t>
            </w:r>
          </w:p>
        </w:tc>
      </w:tr>
      <w:tr w:rsidR="00D25E4D" w14:paraId="3BA820E8" w14:textId="77777777">
        <w:trPr>
          <w:trHeight w:val="354"/>
        </w:trPr>
        <w:tc>
          <w:tcPr>
            <w:tcW w:w="4085" w:type="dxa"/>
          </w:tcPr>
          <w:p w14:paraId="2039AD9A"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1 年≤ T ＜ 2 年</w:t>
            </w:r>
          </w:p>
        </w:tc>
        <w:tc>
          <w:tcPr>
            <w:tcW w:w="3436" w:type="dxa"/>
          </w:tcPr>
          <w:p w14:paraId="5FC5A06B"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0.25%</w:t>
            </w:r>
          </w:p>
        </w:tc>
      </w:tr>
      <w:tr w:rsidR="00D25E4D" w14:paraId="37B7BADF" w14:textId="77777777">
        <w:trPr>
          <w:trHeight w:val="240"/>
        </w:trPr>
        <w:tc>
          <w:tcPr>
            <w:tcW w:w="4085" w:type="dxa"/>
          </w:tcPr>
          <w:p w14:paraId="3C033DAC"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lastRenderedPageBreak/>
              <w:t>T ≥ 2年</w:t>
            </w:r>
          </w:p>
        </w:tc>
        <w:tc>
          <w:tcPr>
            <w:tcW w:w="3436" w:type="dxa"/>
          </w:tcPr>
          <w:p w14:paraId="6361BDB5" w14:textId="77777777" w:rsidR="00D25E4D" w:rsidRDefault="00573FCC">
            <w:pPr>
              <w:autoSpaceDE w:val="0"/>
              <w:autoSpaceDN w:val="0"/>
              <w:adjustRightInd w:val="0"/>
              <w:jc w:val="center"/>
              <w:rPr>
                <w:rFonts w:ascii="宋体" w:hAnsi="宋体"/>
                <w:bCs/>
                <w:sz w:val="24"/>
                <w:szCs w:val="24"/>
              </w:rPr>
            </w:pPr>
            <w:r>
              <w:rPr>
                <w:rFonts w:ascii="宋体" w:hAnsi="宋体"/>
                <w:bCs/>
                <w:sz w:val="24"/>
                <w:szCs w:val="24"/>
              </w:rPr>
              <w:t>0</w:t>
            </w:r>
          </w:p>
        </w:tc>
      </w:tr>
    </w:tbl>
    <w:p w14:paraId="1E88C8FE" w14:textId="77777777" w:rsidR="00D25E4D" w:rsidRDefault="00573FCC">
      <w:pPr>
        <w:spacing w:line="360" w:lineRule="auto"/>
        <w:ind w:firstLineChars="200" w:firstLine="420"/>
        <w:rPr>
          <w:sz w:val="24"/>
          <w:szCs w:val="24"/>
          <w:shd w:val="pct10" w:color="auto" w:fill="FFFFFF"/>
        </w:rPr>
      </w:pPr>
      <w:r>
        <w:rPr>
          <w:szCs w:val="21"/>
        </w:rPr>
        <w:t>注：</w:t>
      </w:r>
      <w:r>
        <w:rPr>
          <w:szCs w:val="21"/>
        </w:rPr>
        <w:t xml:space="preserve"> 1</w:t>
      </w:r>
      <w:r>
        <w:rPr>
          <w:szCs w:val="21"/>
        </w:rPr>
        <w:t>年指</w:t>
      </w:r>
      <w:r>
        <w:rPr>
          <w:szCs w:val="21"/>
        </w:rPr>
        <w:t>365</w:t>
      </w:r>
      <w:r>
        <w:rPr>
          <w:szCs w:val="21"/>
        </w:rPr>
        <w:t>天。</w:t>
      </w:r>
      <w:r>
        <w:rPr>
          <w:szCs w:val="21"/>
        </w:rPr>
        <w:t>1</w:t>
      </w:r>
      <w:r>
        <w:rPr>
          <w:szCs w:val="21"/>
        </w:rPr>
        <w:t>个月指</w:t>
      </w:r>
      <w:r>
        <w:rPr>
          <w:szCs w:val="21"/>
        </w:rPr>
        <w:t>30</w:t>
      </w:r>
      <w:r>
        <w:rPr>
          <w:szCs w:val="21"/>
        </w:rPr>
        <w:t>天，以此类推。</w:t>
      </w:r>
    </w:p>
    <w:p w14:paraId="009372CC" w14:textId="77777777" w:rsidR="00D25E4D" w:rsidRDefault="00573FCC">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基金管理人可以根据法律法规规定及基金合同调整申购费率、赎回费率或收费方式，最新的申购费率、赎回费率或收费方式在招募说明书（更新）或相关公告中列示。费率或收费方式如发生变更，基金管理人最迟应于新的费率或收费方式开始实施日前依照《信息披露办法》的有关规定在规定媒介上公告。</w:t>
      </w:r>
    </w:p>
    <w:p w14:paraId="33A7AA44"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4、基金管理人可以在不违反法律法规规定及基金合同约定的情形下根据市场情况</w:t>
      </w:r>
      <w:r>
        <w:rPr>
          <w:rFonts w:ascii="宋体" w:hAnsi="宋体" w:hint="eastAsia"/>
          <w:bCs/>
          <w:sz w:val="24"/>
          <w:szCs w:val="24"/>
        </w:rPr>
        <w:t>开展基金促销活动</w:t>
      </w:r>
      <w:r>
        <w:rPr>
          <w:rFonts w:ascii="宋体" w:hAnsi="宋体"/>
          <w:bCs/>
          <w:sz w:val="24"/>
          <w:szCs w:val="24"/>
        </w:rPr>
        <w:t>。在基金促销活动期间，按相关监管部门要求履行必要手续后，基金管理人可以适当调低</w:t>
      </w:r>
      <w:r>
        <w:rPr>
          <w:rFonts w:ascii="宋体" w:hAnsi="宋体" w:hint="eastAsia"/>
          <w:bCs/>
          <w:sz w:val="24"/>
          <w:szCs w:val="24"/>
        </w:rPr>
        <w:t>销售费率</w:t>
      </w:r>
      <w:r>
        <w:rPr>
          <w:rFonts w:ascii="宋体" w:hAnsi="宋体"/>
          <w:bCs/>
          <w:sz w:val="24"/>
          <w:szCs w:val="24"/>
        </w:rPr>
        <w:t>。</w:t>
      </w:r>
    </w:p>
    <w:p w14:paraId="423BC85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、当本基金发生大额申购或赎回情形时，基金管理人可以采用摆动定价机制，以确保基金估值的公平性。具体处理原则与操作规范遵循相关法律法规以及监管部门、自律规则的规定。</w:t>
      </w:r>
    </w:p>
    <w:p w14:paraId="0A81D4EA" w14:textId="77777777" w:rsidR="00D25E4D" w:rsidRDefault="00573FCC">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14:paraId="31D1D73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1、申购份额的计算</w:t>
      </w:r>
    </w:p>
    <w:p w14:paraId="5A3B553E"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本基金的申购金额包括申购费用和净申购金额。其中：</w:t>
      </w:r>
    </w:p>
    <w:p w14:paraId="3141FEB2"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申购份额的计算方式如下：</w:t>
      </w:r>
    </w:p>
    <w:p w14:paraId="4BD4BDF7"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净申购金额</w:t>
      </w:r>
      <w:r>
        <w:rPr>
          <w:rFonts w:ascii="宋体" w:hAnsi="宋体"/>
          <w:kern w:val="0"/>
          <w:sz w:val="24"/>
          <w:szCs w:val="24"/>
        </w:rPr>
        <w:t xml:space="preserve"> = </w:t>
      </w:r>
      <w:r>
        <w:rPr>
          <w:rFonts w:ascii="宋体" w:hAnsi="宋体" w:hint="eastAsia"/>
          <w:kern w:val="0"/>
          <w:sz w:val="24"/>
          <w:szCs w:val="24"/>
        </w:rPr>
        <w:t>申购金额</w:t>
      </w:r>
      <w:r>
        <w:rPr>
          <w:rFonts w:ascii="宋体" w:hAnsi="宋体"/>
          <w:kern w:val="0"/>
          <w:sz w:val="24"/>
          <w:szCs w:val="24"/>
        </w:rPr>
        <w:t>/（1＋申购费率）</w:t>
      </w:r>
    </w:p>
    <w:p w14:paraId="3B889BA0"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申购费用</w:t>
      </w:r>
      <w:r>
        <w:rPr>
          <w:rFonts w:ascii="宋体" w:hAnsi="宋体"/>
          <w:kern w:val="0"/>
          <w:sz w:val="24"/>
          <w:szCs w:val="24"/>
        </w:rPr>
        <w:t xml:space="preserve"> = </w:t>
      </w:r>
      <w:r>
        <w:rPr>
          <w:rFonts w:ascii="宋体" w:hAnsi="宋体" w:hint="eastAsia"/>
          <w:kern w:val="0"/>
          <w:sz w:val="24"/>
          <w:szCs w:val="24"/>
        </w:rPr>
        <w:t>申购金额－净申购金额</w:t>
      </w:r>
    </w:p>
    <w:p w14:paraId="02C71C60"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申购份额</w:t>
      </w:r>
      <w:r>
        <w:rPr>
          <w:rFonts w:ascii="宋体" w:hAnsi="宋体"/>
          <w:kern w:val="0"/>
          <w:sz w:val="24"/>
          <w:szCs w:val="24"/>
        </w:rPr>
        <w:t xml:space="preserve"> = </w:t>
      </w:r>
      <w:r>
        <w:rPr>
          <w:rFonts w:ascii="宋体" w:hAnsi="宋体" w:hint="eastAsia"/>
          <w:kern w:val="0"/>
          <w:sz w:val="24"/>
          <w:szCs w:val="24"/>
        </w:rPr>
        <w:t>净申购金额</w:t>
      </w:r>
      <w:r>
        <w:rPr>
          <w:rFonts w:ascii="宋体" w:hAnsi="宋体"/>
          <w:kern w:val="0"/>
          <w:sz w:val="24"/>
          <w:szCs w:val="24"/>
        </w:rPr>
        <w:t>/T日</w:t>
      </w:r>
      <w:r>
        <w:rPr>
          <w:rFonts w:ascii="宋体" w:hAnsi="宋体" w:hint="eastAsia"/>
          <w:kern w:val="0"/>
          <w:sz w:val="24"/>
          <w:szCs w:val="24"/>
        </w:rPr>
        <w:t>该类</w:t>
      </w:r>
      <w:r>
        <w:rPr>
          <w:rFonts w:ascii="宋体" w:hAnsi="宋体"/>
          <w:kern w:val="0"/>
          <w:sz w:val="24"/>
          <w:szCs w:val="24"/>
        </w:rPr>
        <w:t>基金份额净值</w:t>
      </w:r>
    </w:p>
    <w:p w14:paraId="2B983AC9"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对于适用固定金额申购费的申购：净申购金额＝申购金额－申购费用</w:t>
      </w:r>
    </w:p>
    <w:p w14:paraId="0A13F56F"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例</w:t>
      </w:r>
      <w:r>
        <w:rPr>
          <w:rFonts w:ascii="宋体" w:hAnsi="宋体" w:hint="eastAsia"/>
          <w:kern w:val="0"/>
          <w:sz w:val="24"/>
          <w:szCs w:val="24"/>
        </w:rPr>
        <w:t>：</w:t>
      </w:r>
      <w:r>
        <w:rPr>
          <w:rFonts w:ascii="宋体" w:hAnsi="宋体"/>
          <w:kern w:val="0"/>
          <w:sz w:val="24"/>
          <w:szCs w:val="24"/>
        </w:rPr>
        <w:t>某投资人</w:t>
      </w:r>
      <w:r>
        <w:rPr>
          <w:rFonts w:ascii="宋体" w:hAnsi="宋体" w:hint="eastAsia"/>
          <w:kern w:val="0"/>
          <w:sz w:val="24"/>
          <w:szCs w:val="24"/>
        </w:rPr>
        <w:t>（非养老金客户）</w:t>
      </w:r>
      <w:r>
        <w:rPr>
          <w:rFonts w:ascii="宋体" w:hAnsi="宋体"/>
          <w:kern w:val="0"/>
          <w:sz w:val="24"/>
          <w:szCs w:val="24"/>
        </w:rPr>
        <w:t>投资10,000元申购本基金，假设申购当日基金份额净值为1.050</w:t>
      </w:r>
      <w:r>
        <w:rPr>
          <w:rFonts w:ascii="宋体" w:hAnsi="宋体" w:hint="eastAsia"/>
          <w:kern w:val="0"/>
          <w:sz w:val="24"/>
          <w:szCs w:val="24"/>
        </w:rPr>
        <w:t>0</w:t>
      </w:r>
      <w:r>
        <w:rPr>
          <w:rFonts w:ascii="宋体" w:hAnsi="宋体"/>
          <w:kern w:val="0"/>
          <w:sz w:val="24"/>
          <w:szCs w:val="24"/>
        </w:rPr>
        <w:t>元，则可得到的申购份额为：</w:t>
      </w:r>
    </w:p>
    <w:p w14:paraId="3ABB6796"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净申购金额=10,000/</w:t>
      </w:r>
      <w:r>
        <w:rPr>
          <w:rFonts w:ascii="宋体" w:hAnsi="宋体" w:hint="eastAsia"/>
          <w:kern w:val="0"/>
          <w:sz w:val="24"/>
          <w:szCs w:val="24"/>
        </w:rPr>
        <w:t>（</w:t>
      </w:r>
      <w:r>
        <w:rPr>
          <w:rFonts w:ascii="宋体" w:hAnsi="宋体"/>
          <w:kern w:val="0"/>
          <w:sz w:val="24"/>
          <w:szCs w:val="24"/>
        </w:rPr>
        <w:t>1+</w:t>
      </w:r>
      <w:r>
        <w:rPr>
          <w:rFonts w:ascii="宋体" w:hAnsi="宋体" w:hint="eastAsia"/>
          <w:kern w:val="0"/>
          <w:sz w:val="24"/>
          <w:szCs w:val="24"/>
        </w:rPr>
        <w:t>1.5％）</w:t>
      </w:r>
      <w:r>
        <w:rPr>
          <w:rFonts w:ascii="宋体" w:hAnsi="宋体"/>
          <w:kern w:val="0"/>
          <w:sz w:val="24"/>
          <w:szCs w:val="24"/>
        </w:rPr>
        <w:t>=</w:t>
      </w:r>
      <w:r>
        <w:rPr>
          <w:kern w:val="0"/>
          <w:sz w:val="24"/>
          <w:szCs w:val="24"/>
        </w:rPr>
        <w:t>9,852.22</w:t>
      </w:r>
      <w:r>
        <w:rPr>
          <w:rFonts w:ascii="宋体" w:hAnsi="宋体"/>
          <w:kern w:val="0"/>
          <w:sz w:val="24"/>
          <w:szCs w:val="24"/>
        </w:rPr>
        <w:t>元</w:t>
      </w:r>
    </w:p>
    <w:p w14:paraId="4281AB2D" w14:textId="77777777" w:rsidR="00D25E4D" w:rsidRDefault="00573FCC">
      <w:pPr>
        <w:pStyle w:val="a9"/>
        <w:spacing w:after="0" w:line="360" w:lineRule="auto"/>
        <w:ind w:firstLineChars="200" w:firstLine="480"/>
        <w:rPr>
          <w:rFonts w:hAnsi="宋体"/>
          <w:kern w:val="0"/>
          <w:sz w:val="24"/>
          <w:szCs w:val="24"/>
        </w:rPr>
      </w:pPr>
      <w:r>
        <w:rPr>
          <w:rFonts w:ascii="宋体" w:hAnsi="宋体"/>
          <w:kern w:val="0"/>
          <w:sz w:val="24"/>
          <w:szCs w:val="24"/>
        </w:rPr>
        <w:t>申购费用=</w:t>
      </w:r>
      <w:r>
        <w:rPr>
          <w:rFonts w:ascii="宋体" w:hAnsi="宋体"/>
          <w:sz w:val="24"/>
        </w:rPr>
        <w:t>10,000－</w:t>
      </w:r>
      <w:r>
        <w:rPr>
          <w:kern w:val="0"/>
          <w:sz w:val="24"/>
          <w:szCs w:val="24"/>
        </w:rPr>
        <w:t>9,852.22=147.78</w:t>
      </w:r>
      <w:r>
        <w:rPr>
          <w:rFonts w:hAnsi="宋体"/>
          <w:kern w:val="0"/>
          <w:sz w:val="24"/>
          <w:szCs w:val="24"/>
        </w:rPr>
        <w:t>元</w:t>
      </w:r>
    </w:p>
    <w:p w14:paraId="0390B458"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申购份额=</w:t>
      </w:r>
      <w:r>
        <w:rPr>
          <w:kern w:val="0"/>
          <w:sz w:val="24"/>
          <w:szCs w:val="24"/>
        </w:rPr>
        <w:t>9,852.22/1.0500=9,383.07</w:t>
      </w:r>
      <w:r>
        <w:rPr>
          <w:rFonts w:hAnsi="宋体"/>
          <w:kern w:val="0"/>
          <w:sz w:val="24"/>
          <w:szCs w:val="24"/>
        </w:rPr>
        <w:t>份</w:t>
      </w:r>
    </w:p>
    <w:p w14:paraId="61634306" w14:textId="77777777" w:rsidR="00D25E4D" w:rsidRDefault="00573FCC">
      <w:pPr>
        <w:autoSpaceDE w:val="0"/>
        <w:autoSpaceDN w:val="0"/>
        <w:spacing w:line="360" w:lineRule="auto"/>
        <w:ind w:firstLineChars="200" w:firstLine="480"/>
        <w:textAlignment w:val="bottom"/>
        <w:rPr>
          <w:rFonts w:ascii="宋体" w:hAnsi="宋体"/>
          <w:kern w:val="0"/>
          <w:sz w:val="24"/>
          <w:szCs w:val="24"/>
        </w:rPr>
      </w:pPr>
      <w:r>
        <w:rPr>
          <w:rFonts w:ascii="宋体" w:hAnsi="宋体"/>
          <w:kern w:val="0"/>
          <w:sz w:val="24"/>
          <w:szCs w:val="24"/>
        </w:rPr>
        <w:t>即：投资人投资10,000元申购本基金，其对应费率为</w:t>
      </w:r>
      <w:r>
        <w:rPr>
          <w:rFonts w:ascii="宋体" w:hAnsi="宋体" w:hint="eastAsia"/>
          <w:kern w:val="0"/>
          <w:sz w:val="24"/>
          <w:szCs w:val="24"/>
        </w:rPr>
        <w:t>1.5％</w:t>
      </w:r>
      <w:r>
        <w:rPr>
          <w:rFonts w:ascii="宋体" w:hAnsi="宋体"/>
          <w:kern w:val="0"/>
          <w:sz w:val="24"/>
          <w:szCs w:val="24"/>
        </w:rPr>
        <w:t>，假设申购当日基金份额净值为1.050</w:t>
      </w:r>
      <w:r>
        <w:rPr>
          <w:rFonts w:ascii="宋体" w:hAnsi="宋体" w:hint="eastAsia"/>
          <w:kern w:val="0"/>
          <w:sz w:val="24"/>
          <w:szCs w:val="24"/>
        </w:rPr>
        <w:t>0</w:t>
      </w:r>
      <w:r>
        <w:rPr>
          <w:rFonts w:ascii="宋体" w:hAnsi="宋体"/>
          <w:kern w:val="0"/>
          <w:sz w:val="24"/>
          <w:szCs w:val="24"/>
        </w:rPr>
        <w:t>元，则其可得到</w:t>
      </w:r>
      <w:r>
        <w:rPr>
          <w:kern w:val="0"/>
          <w:sz w:val="24"/>
          <w:szCs w:val="24"/>
        </w:rPr>
        <w:t>9,383.07</w:t>
      </w:r>
      <w:r>
        <w:rPr>
          <w:rFonts w:ascii="宋体" w:hAnsi="宋体"/>
          <w:kern w:val="0"/>
          <w:sz w:val="24"/>
          <w:szCs w:val="24"/>
        </w:rPr>
        <w:t>份基金份额</w:t>
      </w:r>
      <w:r>
        <w:rPr>
          <w:rFonts w:ascii="宋体" w:hAnsi="宋体" w:hint="eastAsia"/>
          <w:kern w:val="0"/>
          <w:sz w:val="24"/>
          <w:szCs w:val="24"/>
        </w:rPr>
        <w:t>。</w:t>
      </w:r>
    </w:p>
    <w:p w14:paraId="380F19B8" w14:textId="77777777" w:rsidR="00D25E4D" w:rsidRDefault="00573FCC">
      <w:pPr>
        <w:autoSpaceDE w:val="0"/>
        <w:autoSpaceDN w:val="0"/>
        <w:spacing w:line="360" w:lineRule="auto"/>
        <w:ind w:firstLineChars="200" w:firstLine="480"/>
        <w:textAlignment w:val="bottom"/>
        <w:rPr>
          <w:rFonts w:ascii="宋体" w:hAnsi="宋体"/>
          <w:sz w:val="24"/>
          <w:szCs w:val="24"/>
        </w:rPr>
      </w:pPr>
      <w:r>
        <w:rPr>
          <w:rFonts w:ascii="宋体" w:hAnsi="宋体"/>
          <w:sz w:val="24"/>
          <w:szCs w:val="24"/>
        </w:rPr>
        <w:t>2、赎回金额的计算</w:t>
      </w:r>
    </w:p>
    <w:p w14:paraId="365A67D5"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本基金的赎回金额为赎回总额扣减赎回费用。其中：</w:t>
      </w:r>
    </w:p>
    <w:p w14:paraId="454E34DD"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赎回总额＝赎回份数×</w:t>
      </w:r>
      <w:r>
        <w:rPr>
          <w:rFonts w:ascii="宋体" w:hAnsi="宋体"/>
          <w:kern w:val="0"/>
          <w:sz w:val="24"/>
          <w:szCs w:val="24"/>
        </w:rPr>
        <w:t>T日基金份额净值</w:t>
      </w:r>
    </w:p>
    <w:p w14:paraId="644EDDFF"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lastRenderedPageBreak/>
        <w:t>赎回费用＝赎回总额×赎回费率</w:t>
      </w:r>
    </w:p>
    <w:p w14:paraId="40A76610"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hint="eastAsia"/>
          <w:kern w:val="0"/>
          <w:sz w:val="24"/>
          <w:szCs w:val="24"/>
        </w:rPr>
        <w:t>赎回金额＝赎回总额－赎回费用</w:t>
      </w:r>
    </w:p>
    <w:p w14:paraId="71035943" w14:textId="77777777" w:rsidR="00D25E4D" w:rsidRDefault="00573FCC">
      <w:pPr>
        <w:pStyle w:val="a9"/>
        <w:spacing w:line="360" w:lineRule="auto"/>
        <w:ind w:firstLineChars="200" w:firstLine="480"/>
        <w:rPr>
          <w:rFonts w:hAnsi="宋体"/>
          <w:kern w:val="0"/>
          <w:sz w:val="24"/>
          <w:szCs w:val="24"/>
        </w:rPr>
      </w:pPr>
      <w:r>
        <w:rPr>
          <w:rFonts w:ascii="宋体" w:hAnsi="宋体"/>
          <w:kern w:val="0"/>
          <w:sz w:val="24"/>
          <w:szCs w:val="24"/>
        </w:rPr>
        <w:t>例：某投资人赎回本基金10,000份基金份额，</w:t>
      </w:r>
      <w:r>
        <w:rPr>
          <w:rFonts w:hAnsi="宋体"/>
          <w:kern w:val="0"/>
          <w:sz w:val="24"/>
          <w:szCs w:val="24"/>
        </w:rPr>
        <w:t>持有时间为一年三个月，对应的赎回费率为</w:t>
      </w:r>
      <w:r>
        <w:rPr>
          <w:kern w:val="0"/>
          <w:sz w:val="24"/>
          <w:szCs w:val="24"/>
        </w:rPr>
        <w:t>0.25</w:t>
      </w:r>
      <w:r>
        <w:rPr>
          <w:rFonts w:hAnsi="宋体"/>
          <w:kern w:val="0"/>
          <w:sz w:val="24"/>
          <w:szCs w:val="24"/>
        </w:rPr>
        <w:t>％，假设赎回当日基金份额净值是</w:t>
      </w:r>
      <w:r>
        <w:rPr>
          <w:kern w:val="0"/>
          <w:sz w:val="24"/>
          <w:szCs w:val="24"/>
        </w:rPr>
        <w:t>1.050</w:t>
      </w:r>
      <w:r>
        <w:rPr>
          <w:rFonts w:hint="eastAsia"/>
          <w:kern w:val="0"/>
          <w:sz w:val="24"/>
          <w:szCs w:val="24"/>
        </w:rPr>
        <w:t>0</w:t>
      </w:r>
      <w:r>
        <w:rPr>
          <w:rFonts w:hAnsi="宋体"/>
          <w:kern w:val="0"/>
          <w:sz w:val="24"/>
          <w:szCs w:val="24"/>
        </w:rPr>
        <w:t>元，则其可得到的赎回金额为：</w:t>
      </w:r>
    </w:p>
    <w:p w14:paraId="28845D4C" w14:textId="77777777" w:rsidR="00D25E4D" w:rsidRDefault="00573FCC">
      <w:pPr>
        <w:pStyle w:val="a9"/>
        <w:spacing w:after="0" w:line="360" w:lineRule="auto"/>
        <w:ind w:firstLineChars="200" w:firstLine="480"/>
        <w:rPr>
          <w:kern w:val="0"/>
          <w:sz w:val="24"/>
          <w:szCs w:val="24"/>
        </w:rPr>
      </w:pPr>
      <w:r>
        <w:rPr>
          <w:rFonts w:hAnsi="宋体"/>
          <w:kern w:val="0"/>
          <w:sz w:val="24"/>
          <w:szCs w:val="24"/>
        </w:rPr>
        <w:t>赎回总额</w:t>
      </w:r>
      <w:r>
        <w:rPr>
          <w:kern w:val="0"/>
          <w:sz w:val="24"/>
          <w:szCs w:val="24"/>
        </w:rPr>
        <w:t>=10,000×1.050</w:t>
      </w:r>
      <w:r>
        <w:rPr>
          <w:rFonts w:hint="eastAsia"/>
          <w:kern w:val="0"/>
          <w:sz w:val="24"/>
          <w:szCs w:val="24"/>
        </w:rPr>
        <w:t>0</w:t>
      </w:r>
      <w:r>
        <w:rPr>
          <w:kern w:val="0"/>
          <w:sz w:val="24"/>
          <w:szCs w:val="24"/>
        </w:rPr>
        <w:t>=10,500</w:t>
      </w:r>
      <w:r>
        <w:rPr>
          <w:rFonts w:hAnsi="宋体"/>
          <w:kern w:val="0"/>
          <w:sz w:val="24"/>
          <w:szCs w:val="24"/>
        </w:rPr>
        <w:t>元</w:t>
      </w:r>
    </w:p>
    <w:p w14:paraId="78FBED1F" w14:textId="77777777" w:rsidR="00D25E4D" w:rsidRDefault="00573FCC">
      <w:pPr>
        <w:pStyle w:val="a9"/>
        <w:spacing w:after="0" w:line="360" w:lineRule="auto"/>
        <w:ind w:firstLineChars="200" w:firstLine="480"/>
        <w:rPr>
          <w:kern w:val="0"/>
          <w:sz w:val="24"/>
          <w:szCs w:val="24"/>
        </w:rPr>
      </w:pPr>
      <w:r>
        <w:rPr>
          <w:rFonts w:hAnsi="宋体"/>
          <w:kern w:val="0"/>
          <w:sz w:val="24"/>
          <w:szCs w:val="24"/>
        </w:rPr>
        <w:t>赎回费用</w:t>
      </w:r>
      <w:r>
        <w:rPr>
          <w:kern w:val="0"/>
          <w:sz w:val="24"/>
          <w:szCs w:val="24"/>
        </w:rPr>
        <w:t>=10,500×0.25</w:t>
      </w:r>
      <w:r>
        <w:rPr>
          <w:rFonts w:hAnsi="宋体"/>
          <w:kern w:val="0"/>
          <w:sz w:val="24"/>
          <w:szCs w:val="24"/>
        </w:rPr>
        <w:t>％</w:t>
      </w:r>
      <w:r>
        <w:rPr>
          <w:kern w:val="0"/>
          <w:sz w:val="24"/>
          <w:szCs w:val="24"/>
        </w:rPr>
        <w:t>=26.25</w:t>
      </w:r>
      <w:r>
        <w:rPr>
          <w:rFonts w:hAnsi="宋体"/>
          <w:kern w:val="0"/>
          <w:sz w:val="24"/>
          <w:szCs w:val="24"/>
        </w:rPr>
        <w:t>元</w:t>
      </w:r>
    </w:p>
    <w:p w14:paraId="73C4A729" w14:textId="77777777" w:rsidR="00D25E4D" w:rsidRDefault="00573FCC">
      <w:pPr>
        <w:pStyle w:val="a9"/>
        <w:spacing w:after="0" w:line="360" w:lineRule="auto"/>
        <w:ind w:firstLineChars="200" w:firstLine="480"/>
        <w:rPr>
          <w:kern w:val="0"/>
          <w:sz w:val="24"/>
          <w:szCs w:val="24"/>
        </w:rPr>
      </w:pPr>
      <w:r>
        <w:rPr>
          <w:rFonts w:hAnsi="宋体"/>
          <w:kern w:val="0"/>
          <w:sz w:val="24"/>
          <w:szCs w:val="24"/>
        </w:rPr>
        <w:t>赎回金额</w:t>
      </w:r>
      <w:r>
        <w:rPr>
          <w:kern w:val="0"/>
          <w:sz w:val="24"/>
          <w:szCs w:val="24"/>
        </w:rPr>
        <w:t>=10,500-26.25=10,473.75</w:t>
      </w:r>
      <w:r>
        <w:rPr>
          <w:rFonts w:hAnsi="宋体"/>
          <w:kern w:val="0"/>
          <w:sz w:val="24"/>
          <w:szCs w:val="24"/>
        </w:rPr>
        <w:t>元</w:t>
      </w:r>
    </w:p>
    <w:p w14:paraId="5A4DB51F" w14:textId="77777777" w:rsidR="00D25E4D" w:rsidRDefault="00573FCC">
      <w:pPr>
        <w:pStyle w:val="a9"/>
        <w:spacing w:after="0" w:line="360" w:lineRule="auto"/>
        <w:ind w:firstLineChars="200" w:firstLine="480"/>
        <w:rPr>
          <w:kern w:val="0"/>
          <w:sz w:val="24"/>
          <w:szCs w:val="24"/>
        </w:rPr>
      </w:pPr>
      <w:r>
        <w:rPr>
          <w:rFonts w:hAnsi="宋体"/>
          <w:kern w:val="0"/>
          <w:sz w:val="24"/>
          <w:szCs w:val="24"/>
        </w:rPr>
        <w:t>即：投资人赎回本基金</w:t>
      </w:r>
      <w:r>
        <w:rPr>
          <w:kern w:val="0"/>
          <w:sz w:val="24"/>
          <w:szCs w:val="24"/>
        </w:rPr>
        <w:t>1</w:t>
      </w:r>
      <w:r>
        <w:rPr>
          <w:rFonts w:hAnsi="宋体"/>
          <w:kern w:val="0"/>
          <w:sz w:val="24"/>
          <w:szCs w:val="24"/>
        </w:rPr>
        <w:t>万份基金份额，假设赎回当日基金份额净值是</w:t>
      </w:r>
      <w:r>
        <w:rPr>
          <w:kern w:val="0"/>
          <w:sz w:val="24"/>
          <w:szCs w:val="24"/>
        </w:rPr>
        <w:t>1.050</w:t>
      </w:r>
      <w:r>
        <w:rPr>
          <w:rFonts w:hint="eastAsia"/>
          <w:kern w:val="0"/>
          <w:sz w:val="24"/>
          <w:szCs w:val="24"/>
        </w:rPr>
        <w:t>0</w:t>
      </w:r>
      <w:r>
        <w:rPr>
          <w:rFonts w:hAnsi="宋体"/>
          <w:kern w:val="0"/>
          <w:sz w:val="24"/>
          <w:szCs w:val="24"/>
        </w:rPr>
        <w:t>元，则其可得到的赎回金额为</w:t>
      </w:r>
      <w:r>
        <w:rPr>
          <w:kern w:val="0"/>
          <w:sz w:val="24"/>
          <w:szCs w:val="24"/>
        </w:rPr>
        <w:t>10,473.75</w:t>
      </w:r>
      <w:r>
        <w:rPr>
          <w:rFonts w:hAnsi="宋体"/>
          <w:kern w:val="0"/>
          <w:sz w:val="24"/>
          <w:szCs w:val="24"/>
        </w:rPr>
        <w:t>元。</w:t>
      </w:r>
    </w:p>
    <w:p w14:paraId="722A4F62"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T日基金份额净值的计算</w:t>
      </w:r>
    </w:p>
    <w:p w14:paraId="5C345CBC"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T日基金份额净值 = T日基金资产净值 / T日基金份额总数。</w:t>
      </w:r>
    </w:p>
    <w:p w14:paraId="5FD67522" w14:textId="77777777" w:rsidR="00D25E4D" w:rsidRDefault="00573FCC">
      <w:pPr>
        <w:pStyle w:val="a9"/>
        <w:spacing w:after="0" w:line="360" w:lineRule="auto"/>
        <w:ind w:firstLineChars="200" w:firstLine="480"/>
        <w:rPr>
          <w:kern w:val="0"/>
          <w:sz w:val="24"/>
          <w:szCs w:val="24"/>
        </w:rPr>
      </w:pPr>
      <w:r>
        <w:rPr>
          <w:kern w:val="0"/>
          <w:sz w:val="24"/>
          <w:szCs w:val="24"/>
        </w:rPr>
        <w:t>T</w:t>
      </w:r>
      <w:r>
        <w:rPr>
          <w:rFonts w:hAnsi="宋体"/>
          <w:kern w:val="0"/>
          <w:sz w:val="24"/>
          <w:szCs w:val="24"/>
        </w:rPr>
        <w:t>日的基金份额净值在当天收市后计算，精确到</w:t>
      </w:r>
      <w:r>
        <w:rPr>
          <w:kern w:val="0"/>
          <w:sz w:val="24"/>
          <w:szCs w:val="24"/>
        </w:rPr>
        <w:t>0.00</w:t>
      </w:r>
      <w:r>
        <w:rPr>
          <w:rFonts w:hint="eastAsia"/>
          <w:kern w:val="0"/>
          <w:sz w:val="24"/>
          <w:szCs w:val="24"/>
        </w:rPr>
        <w:t>0</w:t>
      </w:r>
      <w:r>
        <w:rPr>
          <w:kern w:val="0"/>
          <w:sz w:val="24"/>
          <w:szCs w:val="24"/>
        </w:rPr>
        <w:t>1</w:t>
      </w:r>
      <w:r>
        <w:rPr>
          <w:rFonts w:hAnsi="宋体"/>
          <w:kern w:val="0"/>
          <w:sz w:val="24"/>
          <w:szCs w:val="24"/>
        </w:rPr>
        <w:t>元，小数点后第</w:t>
      </w:r>
      <w:r>
        <w:rPr>
          <w:rFonts w:hint="eastAsia"/>
          <w:kern w:val="0"/>
          <w:sz w:val="24"/>
          <w:szCs w:val="24"/>
        </w:rPr>
        <w:t>5</w:t>
      </w:r>
      <w:r>
        <w:rPr>
          <w:rFonts w:hAnsi="宋体"/>
          <w:kern w:val="0"/>
          <w:sz w:val="24"/>
          <w:szCs w:val="24"/>
        </w:rPr>
        <w:t>位四舍五入，由此产生的收益或损失由基金财产承担。</w:t>
      </w:r>
      <w:r>
        <w:rPr>
          <w:kern w:val="0"/>
          <w:sz w:val="24"/>
          <w:szCs w:val="24"/>
        </w:rPr>
        <w:t xml:space="preserve"> </w:t>
      </w:r>
    </w:p>
    <w:p w14:paraId="41587537" w14:textId="77777777" w:rsidR="00D25E4D" w:rsidRDefault="00573FCC">
      <w:pPr>
        <w:pStyle w:val="a9"/>
        <w:spacing w:after="0" w:line="360" w:lineRule="auto"/>
        <w:ind w:firstLineChars="200" w:firstLine="480"/>
        <w:rPr>
          <w:rFonts w:ascii="宋体" w:hAnsi="宋体"/>
          <w:kern w:val="0"/>
          <w:sz w:val="24"/>
          <w:szCs w:val="24"/>
        </w:rPr>
      </w:pPr>
      <w:r>
        <w:rPr>
          <w:rFonts w:ascii="宋体" w:hAnsi="宋体"/>
          <w:kern w:val="0"/>
          <w:sz w:val="24"/>
          <w:szCs w:val="24"/>
        </w:rPr>
        <w:t>T日的</w:t>
      </w:r>
      <w:r>
        <w:rPr>
          <w:rFonts w:ascii="宋体" w:hAnsi="宋体" w:hint="eastAsia"/>
          <w:kern w:val="0"/>
          <w:sz w:val="24"/>
          <w:szCs w:val="24"/>
        </w:rPr>
        <w:t>各类</w:t>
      </w:r>
      <w:r>
        <w:rPr>
          <w:rFonts w:ascii="宋体" w:hAnsi="宋体"/>
          <w:kern w:val="0"/>
          <w:sz w:val="24"/>
          <w:szCs w:val="24"/>
        </w:rPr>
        <w:t>基金份额净值在当天收市后计算，并在T＋1日内公告。遇特殊情况，</w:t>
      </w:r>
      <w:r>
        <w:rPr>
          <w:rFonts w:ascii="宋体" w:hAnsi="宋体" w:hint="eastAsia"/>
          <w:kern w:val="0"/>
          <w:sz w:val="24"/>
          <w:szCs w:val="24"/>
        </w:rPr>
        <w:t>经履行适当程序</w:t>
      </w:r>
      <w:r>
        <w:rPr>
          <w:rFonts w:ascii="宋体" w:hAnsi="宋体"/>
          <w:kern w:val="0"/>
          <w:sz w:val="24"/>
          <w:szCs w:val="24"/>
        </w:rPr>
        <w:t>，可以适当延迟计算或公告。</w:t>
      </w:r>
    </w:p>
    <w:p w14:paraId="79958CFA"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（八）拒绝或暂停申购的情形</w:t>
      </w:r>
    </w:p>
    <w:p w14:paraId="794E5664"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发生下列情况时，基金管理人可拒绝或暂停接受投资人的申购申请：</w:t>
      </w:r>
    </w:p>
    <w:p w14:paraId="4D55390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1、因不可抗力导致基金无法正常运作。</w:t>
      </w:r>
    </w:p>
    <w:p w14:paraId="5979C7B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2、发生基金合同规定的暂停基金资产估值情况。</w:t>
      </w:r>
    </w:p>
    <w:p w14:paraId="2FF083B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3、证券</w:t>
      </w:r>
      <w:r>
        <w:rPr>
          <w:rFonts w:hint="eastAsia"/>
          <w:bCs/>
          <w:sz w:val="24"/>
        </w:rPr>
        <w:t>、期货</w:t>
      </w:r>
      <w:r>
        <w:rPr>
          <w:rFonts w:ascii="宋体" w:hAnsi="宋体"/>
          <w:bCs/>
          <w:sz w:val="24"/>
          <w:szCs w:val="24"/>
        </w:rPr>
        <w:t>交易所交易时间非正常停市，导致基金管理人无法计算当日基金资产净值。</w:t>
      </w:r>
    </w:p>
    <w:p w14:paraId="38F9C618" w14:textId="77777777" w:rsidR="00D25E4D" w:rsidRDefault="00573FCC">
      <w:pPr>
        <w:spacing w:line="360" w:lineRule="auto"/>
        <w:ind w:firstLineChars="200" w:firstLine="480"/>
        <w:rPr>
          <w:rFonts w:ascii="宋体" w:hAnsi="宋体"/>
          <w:bCs/>
          <w:sz w:val="24"/>
          <w:szCs w:val="24"/>
        </w:rPr>
      </w:pPr>
      <w:bookmarkStart w:id="107" w:name="_Hlt70481650"/>
      <w:bookmarkEnd w:id="107"/>
      <w:r>
        <w:rPr>
          <w:rFonts w:ascii="宋体" w:hAnsi="宋体"/>
          <w:bCs/>
          <w:sz w:val="24"/>
          <w:szCs w:val="24"/>
        </w:rPr>
        <w:t>4、接受某笔或某些申购申请可能会影响或损害现有基金份额持有人利益时。</w:t>
      </w:r>
    </w:p>
    <w:p w14:paraId="61314C8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5、基金资产规模过大，使基金管理人无法找到合适的投资品种，或其他可能对基金业绩产生负面影响，</w:t>
      </w:r>
      <w:r>
        <w:rPr>
          <w:bCs/>
          <w:sz w:val="24"/>
        </w:rPr>
        <w:t>或发生其他</w:t>
      </w:r>
      <w:r>
        <w:rPr>
          <w:rFonts w:ascii="宋体" w:hAnsi="宋体"/>
          <w:bCs/>
          <w:sz w:val="24"/>
          <w:szCs w:val="24"/>
        </w:rPr>
        <w:t>损害现有基金份额持有人利益的情形。</w:t>
      </w:r>
    </w:p>
    <w:p w14:paraId="3B52A227" w14:textId="77777777" w:rsidR="00D25E4D" w:rsidRDefault="00573FCC">
      <w:pPr>
        <w:spacing w:line="360" w:lineRule="auto"/>
        <w:ind w:firstLineChars="200" w:firstLine="480"/>
        <w:rPr>
          <w:bCs/>
          <w:sz w:val="24"/>
        </w:rPr>
      </w:pPr>
      <w:r>
        <w:rPr>
          <w:rFonts w:hint="eastAsia"/>
          <w:bCs/>
          <w:sz w:val="24"/>
        </w:rPr>
        <w:t>6</w:t>
      </w:r>
      <w:r>
        <w:rPr>
          <w:rFonts w:hint="eastAsia"/>
          <w:bCs/>
          <w:sz w:val="24"/>
        </w:rPr>
        <w:t>、当</w:t>
      </w:r>
      <w:r>
        <w:rPr>
          <w:rFonts w:ascii="宋体" w:hAnsi="宋体" w:hint="eastAsia"/>
          <w:bCs/>
          <w:sz w:val="24"/>
          <w:szCs w:val="24"/>
        </w:rPr>
        <w:t>特定资产占</w:t>
      </w:r>
      <w:r>
        <w:rPr>
          <w:rFonts w:hint="eastAsia"/>
          <w:bCs/>
          <w:sz w:val="24"/>
        </w:rPr>
        <w:t>前一估值日基金资产净值</w:t>
      </w:r>
      <w:r>
        <w:rPr>
          <w:rFonts w:hint="eastAsia"/>
          <w:bCs/>
          <w:sz w:val="24"/>
        </w:rPr>
        <w:t>50%</w:t>
      </w:r>
      <w:r>
        <w:rPr>
          <w:rFonts w:hint="eastAsia"/>
          <w:bCs/>
          <w:sz w:val="24"/>
        </w:rPr>
        <w:t>以上时，经与基金托管人协商确认后，基金管理人应当暂停接受基金申购申请。</w:t>
      </w:r>
    </w:p>
    <w:p w14:paraId="6C237F57" w14:textId="77777777" w:rsidR="00D25E4D" w:rsidRDefault="00573FCC">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8D93042" w14:textId="77777777" w:rsidR="00D25E4D" w:rsidRDefault="00573FCC">
      <w:pPr>
        <w:spacing w:line="360" w:lineRule="auto"/>
        <w:ind w:firstLineChars="200" w:firstLine="480"/>
        <w:rPr>
          <w:bCs/>
          <w:sz w:val="24"/>
        </w:rPr>
      </w:pPr>
      <w:r>
        <w:rPr>
          <w:rFonts w:hint="eastAsia"/>
          <w:bCs/>
          <w:sz w:val="24"/>
        </w:rPr>
        <w:lastRenderedPageBreak/>
        <w:t>8</w:t>
      </w:r>
      <w:r>
        <w:rPr>
          <w:rFonts w:hint="eastAsia"/>
          <w:bCs/>
          <w:sz w:val="24"/>
        </w:rPr>
        <w:t>、</w:t>
      </w:r>
      <w:r>
        <w:rPr>
          <w:bCs/>
          <w:sz w:val="24"/>
        </w:rPr>
        <w:t>法律法规规定或中国证监会认定的其他情形。</w:t>
      </w:r>
    </w:p>
    <w:p w14:paraId="2F1D0D0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ascii="宋体" w:hAnsi="宋体"/>
          <w:bCs/>
          <w:sz w:val="24"/>
          <w:szCs w:val="24"/>
        </w:rPr>
        <w:t>项暂停申购情形</w:t>
      </w:r>
      <w:r>
        <w:rPr>
          <w:rFonts w:ascii="宋体" w:hAnsi="宋体" w:hint="eastAsia"/>
          <w:bCs/>
          <w:sz w:val="24"/>
          <w:szCs w:val="24"/>
        </w:rPr>
        <w:t>之一</w:t>
      </w:r>
      <w:r>
        <w:rPr>
          <w:rFonts w:hint="eastAsia"/>
          <w:bCs/>
          <w:sz w:val="24"/>
        </w:rPr>
        <w:t>且</w:t>
      </w:r>
      <w:r>
        <w:rPr>
          <w:bCs/>
          <w:sz w:val="24"/>
        </w:rPr>
        <w:t>基金管理人决定暂停接受投资人申购申请</w:t>
      </w:r>
      <w:r>
        <w:rPr>
          <w:rFonts w:ascii="宋体" w:hAnsi="宋体"/>
          <w:bCs/>
          <w:sz w:val="24"/>
          <w:szCs w:val="24"/>
        </w:rPr>
        <w:t>时，基金管理人应当根据有关规定在规定媒介上刊登暂停申购公告。如果投资人的申购申请被拒绝，被拒绝的申购款项</w:t>
      </w:r>
      <w:r>
        <w:rPr>
          <w:rFonts w:hint="eastAsia"/>
          <w:bCs/>
          <w:sz w:val="24"/>
        </w:rPr>
        <w:t>本金</w:t>
      </w:r>
      <w:r>
        <w:rPr>
          <w:rFonts w:ascii="宋体" w:hAnsi="宋体"/>
          <w:bCs/>
          <w:sz w:val="24"/>
          <w:szCs w:val="24"/>
        </w:rPr>
        <w:t>将退还给投资人。在暂停申购的情况消除时，基金管理人应及时恢复申购业务的办理。</w:t>
      </w:r>
    </w:p>
    <w:p w14:paraId="0888753F"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14:paraId="7606A6D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发生下列情形时，基金管理人可暂停接受投资人的赎回申请或延缓支付赎回款项：</w:t>
      </w:r>
    </w:p>
    <w:p w14:paraId="783C2FD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1、因不可抗力导致基金管理人不能支付赎回款项。</w:t>
      </w:r>
    </w:p>
    <w:p w14:paraId="380551D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2、发生基金合同规定的暂停基金资产估值情况。</w:t>
      </w:r>
    </w:p>
    <w:p w14:paraId="3F22224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3、证券</w:t>
      </w:r>
      <w:r>
        <w:rPr>
          <w:rFonts w:hAnsi="宋体"/>
          <w:bCs/>
          <w:sz w:val="24"/>
          <w:szCs w:val="24"/>
        </w:rPr>
        <w:t>、期货</w:t>
      </w:r>
      <w:r>
        <w:rPr>
          <w:rFonts w:ascii="宋体" w:hAnsi="宋体"/>
          <w:bCs/>
          <w:sz w:val="24"/>
          <w:szCs w:val="24"/>
        </w:rPr>
        <w:t>交易所交易时间非正常停市，导致基金管理人无法计算当日基金资产</w:t>
      </w:r>
      <w:bookmarkStart w:id="108" w:name="_Hlt152500890"/>
      <w:r>
        <w:rPr>
          <w:rFonts w:ascii="宋体" w:hAnsi="宋体"/>
          <w:bCs/>
          <w:sz w:val="24"/>
          <w:szCs w:val="24"/>
        </w:rPr>
        <w:t>净值。</w:t>
      </w:r>
    </w:p>
    <w:p w14:paraId="1B8A41A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4、连续两个或两个以上开放日发生巨额赎回。</w:t>
      </w:r>
    </w:p>
    <w:bookmarkEnd w:id="108"/>
    <w:p w14:paraId="22059C8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发生继续接受赎回申请将损害现有基金份额持有人利益的情形时。</w:t>
      </w:r>
    </w:p>
    <w:p w14:paraId="4C52C05B" w14:textId="77777777" w:rsidR="00D25E4D" w:rsidRDefault="00573FCC">
      <w:pPr>
        <w:spacing w:line="360" w:lineRule="auto"/>
        <w:ind w:firstLineChars="200" w:firstLine="480"/>
        <w:rPr>
          <w:bCs/>
          <w:sz w:val="24"/>
        </w:rPr>
      </w:pPr>
      <w:r>
        <w:rPr>
          <w:rFonts w:ascii="宋体" w:hAnsi="宋体"/>
          <w:bCs/>
          <w:sz w:val="24"/>
          <w:szCs w:val="24"/>
        </w:rPr>
        <w:t>6、</w:t>
      </w:r>
      <w:r>
        <w:rPr>
          <w:bCs/>
          <w:sz w:val="24"/>
        </w:rPr>
        <w:t>当</w:t>
      </w:r>
      <w:r>
        <w:rPr>
          <w:rFonts w:ascii="宋体" w:hAnsi="宋体" w:hint="eastAsia"/>
          <w:bCs/>
          <w:sz w:val="24"/>
          <w:szCs w:val="24"/>
        </w:rPr>
        <w:t>特定资产占</w:t>
      </w:r>
      <w:r>
        <w:rPr>
          <w:bCs/>
          <w:sz w:val="24"/>
        </w:rPr>
        <w:t>前一估值日基金资产净值</w:t>
      </w:r>
      <w:r>
        <w:rPr>
          <w:bCs/>
          <w:sz w:val="24"/>
        </w:rPr>
        <w:t>50%</w:t>
      </w:r>
      <w:r>
        <w:rPr>
          <w:bCs/>
          <w:sz w:val="24"/>
        </w:rPr>
        <w:t>以上时，经与基金托管人协商确认后，基金管理人应当延缓支付赎回款项或暂停接受基金赎回申请。</w:t>
      </w:r>
    </w:p>
    <w:p w14:paraId="1DAA50AE" w14:textId="77777777" w:rsidR="00D25E4D" w:rsidRDefault="00573FCC">
      <w:pPr>
        <w:spacing w:line="360" w:lineRule="auto"/>
        <w:ind w:firstLineChars="200" w:firstLine="480"/>
        <w:rPr>
          <w:bCs/>
          <w:sz w:val="24"/>
        </w:rPr>
      </w:pPr>
      <w:r>
        <w:rPr>
          <w:rFonts w:ascii="宋体" w:hAnsi="宋体" w:hint="eastAsia"/>
          <w:bCs/>
          <w:sz w:val="24"/>
          <w:szCs w:val="24"/>
        </w:rPr>
        <w:t>7、</w:t>
      </w:r>
      <w:r>
        <w:rPr>
          <w:bCs/>
          <w:sz w:val="24"/>
        </w:rPr>
        <w:t>法律法规规定或中国证监会认定的其他情形。</w:t>
      </w:r>
    </w:p>
    <w:p w14:paraId="29E5F31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发生上述情形</w:t>
      </w:r>
      <w:r>
        <w:rPr>
          <w:bCs/>
          <w:sz w:val="24"/>
        </w:rPr>
        <w:t>之一且基金管理人决定暂停赎回或延缓支付赎回款项时</w:t>
      </w:r>
      <w:r>
        <w:rPr>
          <w:rFonts w:ascii="宋体" w:hAnsi="宋体"/>
          <w:bCs/>
          <w:sz w:val="24"/>
          <w:szCs w:val="24"/>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5AB5E98"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（十）巨额赎回的情形及处理方式</w:t>
      </w:r>
    </w:p>
    <w:p w14:paraId="4A58D19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1、巨额赎回的认定</w:t>
      </w:r>
    </w:p>
    <w:p w14:paraId="4C6EA9E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C783D3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lastRenderedPageBreak/>
        <w:t>2、巨额赎回的处理方式</w:t>
      </w:r>
    </w:p>
    <w:p w14:paraId="3BD2037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当基金出现巨额赎回时，基金管理人可以根据基金当时的资产组合状况决定全额赎回或部分延期赎回。</w:t>
      </w:r>
    </w:p>
    <w:p w14:paraId="02DC79F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（1）全额赎回：当基金管理人认为有能力支付投资人的全部赎回申请时，按正常赎回程序执行。</w:t>
      </w:r>
    </w:p>
    <w:p w14:paraId="5F401BB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ascii="宋体" w:hAnsi="宋体" w:hint="eastAsia"/>
          <w:bCs/>
          <w:sz w:val="24"/>
          <w:szCs w:val="24"/>
        </w:rPr>
        <w:t>部分顺延赎回不受单笔赎回最低份额的限制。</w:t>
      </w:r>
    </w:p>
    <w:p w14:paraId="39737E7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（3）暂停赎回：连续2</w:t>
      </w:r>
      <w:r>
        <w:rPr>
          <w:rFonts w:ascii="宋体" w:hAnsi="宋体" w:hint="eastAsia"/>
          <w:bCs/>
          <w:sz w:val="24"/>
          <w:szCs w:val="24"/>
        </w:rPr>
        <w:t>个开放</w:t>
      </w:r>
      <w:r>
        <w:rPr>
          <w:rFonts w:ascii="宋体" w:hAnsi="宋体"/>
          <w:bCs/>
          <w:sz w:val="24"/>
          <w:szCs w:val="24"/>
        </w:rPr>
        <w:t>日以上（含本数）发生巨额赎回，如基金管理人认为有必要，可暂停接受基金的赎回申请；已经接受的赎回申请可以延缓支付赎回款项，但不得超过20个工作日，并应当在规定媒介上进行公告。</w:t>
      </w:r>
    </w:p>
    <w:p w14:paraId="1EC877CD" w14:textId="77777777" w:rsidR="00D25E4D" w:rsidRDefault="00573FCC">
      <w:pPr>
        <w:spacing w:line="360" w:lineRule="auto"/>
        <w:ind w:firstLineChars="200" w:firstLine="480"/>
        <w:rPr>
          <w:rFonts w:ascii="宋体" w:hAnsi="宋体"/>
          <w:bCs/>
          <w:sz w:val="24"/>
          <w:szCs w:val="24"/>
        </w:rPr>
      </w:pPr>
      <w:r>
        <w:rPr>
          <w:rFonts w:hint="eastAsia"/>
          <w:bCs/>
          <w:sz w:val="24"/>
        </w:rPr>
        <w:t>（</w:t>
      </w:r>
      <w:r>
        <w:rPr>
          <w:rFonts w:hint="eastAsia"/>
          <w:bCs/>
          <w:sz w:val="24"/>
        </w:rPr>
        <w:t>4</w:t>
      </w:r>
      <w:r>
        <w:rPr>
          <w:rFonts w:hint="eastAsia"/>
          <w:bCs/>
          <w:sz w:val="24"/>
        </w:rPr>
        <w:t>）当基金发生巨额赎回，在单个基金份额持有人超过上一开放日基金总份额</w:t>
      </w:r>
      <w:r>
        <w:rPr>
          <w:rFonts w:hint="eastAsia"/>
          <w:bCs/>
          <w:sz w:val="24"/>
        </w:rPr>
        <w:t>30%</w:t>
      </w:r>
      <w:r>
        <w:rPr>
          <w:rFonts w:hint="eastAsia"/>
          <w:bCs/>
          <w:sz w:val="24"/>
        </w:rPr>
        <w:t>以上的赎回申请情形下，基金管理人可以延期办理该基金份额持有人的赎回申请。当办理延期赎回时，基金管理人对于其超过基金总份额</w:t>
      </w:r>
      <w:r>
        <w:rPr>
          <w:rFonts w:hint="eastAsia"/>
          <w:bCs/>
          <w:sz w:val="24"/>
        </w:rPr>
        <w:t>30%</w:t>
      </w:r>
      <w:r>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0BA8A6A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lastRenderedPageBreak/>
        <w:t>3、巨额赎回的公告</w:t>
      </w:r>
    </w:p>
    <w:p w14:paraId="600E0A7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当发生上述</w:t>
      </w:r>
      <w:r>
        <w:rPr>
          <w:rFonts w:ascii="宋体" w:hAnsi="宋体" w:hint="eastAsia"/>
          <w:bCs/>
          <w:sz w:val="24"/>
          <w:szCs w:val="24"/>
        </w:rPr>
        <w:t>巨额</w:t>
      </w:r>
      <w:r>
        <w:rPr>
          <w:rFonts w:ascii="宋体" w:hAnsi="宋体"/>
          <w:bCs/>
          <w:sz w:val="24"/>
          <w:szCs w:val="24"/>
        </w:rPr>
        <w:t>赎回并延期办理时，基金管理人应当通过邮寄、传真或者招募说明书规定的其他方式在3个交易日内通知基金份额持有人，说明有关处理方法，</w:t>
      </w:r>
      <w:r>
        <w:rPr>
          <w:rFonts w:hint="eastAsia"/>
          <w:bCs/>
          <w:sz w:val="24"/>
        </w:rPr>
        <w:t>并在</w:t>
      </w:r>
      <w:r>
        <w:rPr>
          <w:rFonts w:hint="eastAsia"/>
          <w:bCs/>
          <w:sz w:val="24"/>
        </w:rPr>
        <w:t>2</w:t>
      </w:r>
      <w:r>
        <w:rPr>
          <w:rFonts w:hint="eastAsia"/>
          <w:bCs/>
          <w:sz w:val="24"/>
        </w:rPr>
        <w:t>日内</w:t>
      </w:r>
      <w:r>
        <w:rPr>
          <w:rFonts w:ascii="宋体" w:hAnsi="宋体"/>
          <w:bCs/>
          <w:sz w:val="24"/>
          <w:szCs w:val="24"/>
        </w:rPr>
        <w:t>在规定媒介上刊登公告。</w:t>
      </w:r>
    </w:p>
    <w:p w14:paraId="15B4611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（十一）暂停申购或赎回的公告和重新开放申购或赎回的公告</w:t>
      </w:r>
    </w:p>
    <w:p w14:paraId="43FE1589" w14:textId="77777777" w:rsidR="00D25E4D" w:rsidRDefault="00573FCC">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058D029D" w14:textId="77777777" w:rsidR="00D25E4D" w:rsidRDefault="00573FCC">
      <w:pPr>
        <w:spacing w:line="360" w:lineRule="auto"/>
        <w:ind w:firstLineChars="200" w:firstLine="480"/>
        <w:rPr>
          <w:rFonts w:ascii="宋体" w:hAnsi="宋体"/>
          <w:bCs/>
          <w:sz w:val="24"/>
          <w:szCs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r>
        <w:rPr>
          <w:rFonts w:hint="eastAsia"/>
          <w:bCs/>
          <w:sz w:val="24"/>
        </w:rPr>
        <w:t>；</w:t>
      </w:r>
      <w:r>
        <w:rPr>
          <w:bCs/>
          <w:sz w:val="24"/>
        </w:rPr>
        <w:t>如发生暂停的时间超过</w:t>
      </w:r>
      <w:r>
        <w:rPr>
          <w:bCs/>
          <w:sz w:val="24"/>
        </w:rPr>
        <w:t>1</w:t>
      </w:r>
      <w:r>
        <w:rPr>
          <w:bCs/>
          <w:sz w:val="24"/>
        </w:rPr>
        <w:t>日，则基金管理人可以根据需要增加公告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0DA9EC5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（十二）基金转换</w:t>
      </w:r>
    </w:p>
    <w:p w14:paraId="4ADCC55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28C28A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（十三）基金的非交易过户</w:t>
      </w:r>
    </w:p>
    <w:p w14:paraId="2600340F" w14:textId="77777777" w:rsidR="00D25E4D" w:rsidRDefault="00573FCC">
      <w:pPr>
        <w:spacing w:line="360" w:lineRule="auto"/>
        <w:ind w:firstLineChars="200" w:firstLine="480"/>
        <w:rPr>
          <w:rFonts w:ascii="宋体" w:hAnsi="宋体"/>
          <w:sz w:val="24"/>
          <w:szCs w:val="24"/>
        </w:rPr>
      </w:pPr>
      <w:r>
        <w:rPr>
          <w:rFonts w:ascii="宋体" w:hAnsi="宋体" w:hint="eastAsia"/>
          <w:bCs/>
          <w:sz w:val="24"/>
          <w:szCs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或者按照相关法律法规或国家有权机关要求的方式进行处理。</w:t>
      </w:r>
    </w:p>
    <w:p w14:paraId="70D9EF6D" w14:textId="77777777" w:rsidR="00D25E4D" w:rsidRDefault="00573FCC">
      <w:pPr>
        <w:spacing w:line="360" w:lineRule="auto"/>
        <w:ind w:firstLineChars="200" w:firstLine="480"/>
        <w:rPr>
          <w:rFonts w:ascii="宋体" w:hAnsi="宋体"/>
          <w:bCs/>
          <w:sz w:val="24"/>
          <w:szCs w:val="24"/>
        </w:rPr>
      </w:pPr>
      <w:r>
        <w:rPr>
          <w:rFonts w:ascii="宋体"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sz w:val="24"/>
          <w:szCs w:val="24"/>
        </w:rPr>
        <w:lastRenderedPageBreak/>
        <w:t>构的规定办理，并按基金登记机构规定的标准收费。</w:t>
      </w:r>
    </w:p>
    <w:p w14:paraId="73C3097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（十四）基金的转托管</w:t>
      </w:r>
    </w:p>
    <w:p w14:paraId="1C4F884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基金份额持有人可办理已持有基金份额在不同销售机构之间的转托管，基金销售机构可以按照规定的标准收取转托管费。</w:t>
      </w:r>
    </w:p>
    <w:p w14:paraId="322BE87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（十五）定期定额投资计划</w:t>
      </w:r>
    </w:p>
    <w:p w14:paraId="5982849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F262AE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（十六）基金的冻结</w:t>
      </w:r>
      <w:r>
        <w:rPr>
          <w:rFonts w:ascii="宋体" w:hAnsi="宋体" w:hint="eastAsia"/>
          <w:bCs/>
          <w:sz w:val="24"/>
          <w:szCs w:val="24"/>
        </w:rPr>
        <w:t>和</w:t>
      </w:r>
      <w:r>
        <w:rPr>
          <w:rFonts w:ascii="宋体" w:hAnsi="宋体"/>
          <w:bCs/>
          <w:sz w:val="24"/>
          <w:szCs w:val="24"/>
        </w:rPr>
        <w:t>解冻</w:t>
      </w:r>
    </w:p>
    <w:p w14:paraId="76492F77" w14:textId="77777777" w:rsidR="00D25E4D" w:rsidRDefault="00573FCC">
      <w:pPr>
        <w:spacing w:line="360" w:lineRule="auto"/>
        <w:ind w:firstLineChars="200" w:firstLine="480"/>
        <w:rPr>
          <w:bCs/>
          <w:sz w:val="24"/>
        </w:rPr>
      </w:pPr>
      <w:r>
        <w:rPr>
          <w:rFonts w:ascii="宋体" w:hAnsi="宋体"/>
          <w:bCs/>
          <w:sz w:val="24"/>
          <w:szCs w:val="24"/>
        </w:rPr>
        <w:t>基金登记机构只受理国家有权机关依法要求的基金份额的冻结与解冻，以及登记机构认可、符合法律法规的其他情况下的冻结与解冻。</w:t>
      </w:r>
    </w:p>
    <w:p w14:paraId="70AEEE20" w14:textId="77777777" w:rsidR="00D25E4D" w:rsidRDefault="00573FCC">
      <w:pPr>
        <w:spacing w:line="360" w:lineRule="auto"/>
        <w:ind w:firstLineChars="200" w:firstLine="480"/>
        <w:rPr>
          <w:bCs/>
          <w:sz w:val="24"/>
        </w:rPr>
      </w:pPr>
      <w:r>
        <w:rPr>
          <w:rFonts w:hint="eastAsia"/>
          <w:bCs/>
          <w:sz w:val="24"/>
        </w:rPr>
        <w:t>（十七）基金份额的转让</w:t>
      </w:r>
    </w:p>
    <w:p w14:paraId="01F2323F" w14:textId="77777777" w:rsidR="00D25E4D" w:rsidRDefault="00573FC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37E4EAA" w14:textId="77777777" w:rsidR="00D25E4D" w:rsidRDefault="00573FCC">
      <w:pPr>
        <w:spacing w:line="360" w:lineRule="auto"/>
        <w:ind w:firstLineChars="200" w:firstLine="480"/>
        <w:rPr>
          <w:bCs/>
          <w:sz w:val="24"/>
        </w:rPr>
      </w:pPr>
      <w:r>
        <w:rPr>
          <w:rFonts w:hint="eastAsia"/>
          <w:bCs/>
          <w:sz w:val="24"/>
        </w:rPr>
        <w:t>（十八）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F9C96F1" w14:textId="77777777" w:rsidR="00D25E4D" w:rsidRDefault="00573FCC">
      <w:pPr>
        <w:spacing w:line="360" w:lineRule="auto"/>
        <w:ind w:firstLineChars="200" w:firstLine="480"/>
        <w:rPr>
          <w:bCs/>
          <w:sz w:val="24"/>
        </w:rPr>
      </w:pPr>
      <w:r>
        <w:rPr>
          <w:rFonts w:hint="eastAsia"/>
          <w:bCs/>
          <w:sz w:val="24"/>
        </w:rPr>
        <w:t>（十九）实施侧袋机制期间本基金的申购与赎回</w:t>
      </w:r>
    </w:p>
    <w:p w14:paraId="15577B76" w14:textId="77777777" w:rsidR="00D25E4D" w:rsidRDefault="00573FCC">
      <w:pPr>
        <w:spacing w:line="360" w:lineRule="auto"/>
        <w:ind w:firstLineChars="200" w:firstLine="480"/>
        <w:rPr>
          <w:bCs/>
          <w:sz w:val="24"/>
        </w:rPr>
      </w:pPr>
      <w:r>
        <w:rPr>
          <w:rFonts w:hint="eastAsia"/>
          <w:bCs/>
          <w:sz w:val="24"/>
        </w:rPr>
        <w:t>本基金实施侧袋机制的，本基金的申购和赎回安排详见本招募说明书“侧袋机制”章节的规定或届时发布的相关公告。</w:t>
      </w:r>
    </w:p>
    <w:p w14:paraId="58282486" w14:textId="77777777" w:rsidR="00D25E4D" w:rsidRDefault="00D25E4D">
      <w:pPr>
        <w:spacing w:line="360" w:lineRule="auto"/>
        <w:ind w:firstLineChars="200" w:firstLine="480"/>
        <w:rPr>
          <w:rFonts w:ascii="宋体" w:hAnsi="宋体"/>
          <w:bCs/>
          <w:sz w:val="24"/>
          <w:szCs w:val="24"/>
        </w:rPr>
      </w:pPr>
    </w:p>
    <w:p w14:paraId="170E0D89" w14:textId="77777777" w:rsidR="00D25E4D" w:rsidRDefault="00573FCC">
      <w:pPr>
        <w:pStyle w:val="1"/>
        <w:spacing w:before="0" w:after="0"/>
        <w:jc w:val="center"/>
        <w:rPr>
          <w:rFonts w:hAnsi="宋体"/>
          <w:bCs/>
          <w:color w:val="auto"/>
          <w:kern w:val="44"/>
          <w:szCs w:val="24"/>
        </w:rPr>
      </w:pPr>
      <w:bookmarkStart w:id="109" w:name="_Toc335642077"/>
      <w:bookmarkStart w:id="110" w:name="_Toc233456278"/>
      <w:bookmarkStart w:id="111" w:name="_Toc9004"/>
      <w:bookmarkStart w:id="112" w:name="_Toc344296353"/>
      <w:bookmarkStart w:id="113" w:name="_Toc14873"/>
      <w:bookmarkStart w:id="114" w:name="_Toc4612"/>
      <w:bookmarkStart w:id="115" w:name="_Toc16921"/>
      <w:bookmarkStart w:id="116" w:name="_Toc493766477"/>
      <w:bookmarkStart w:id="117" w:name="_Toc202271108"/>
      <w:r>
        <w:rPr>
          <w:rFonts w:hAnsi="宋体"/>
          <w:bCs/>
          <w:color w:val="auto"/>
          <w:kern w:val="44"/>
          <w:szCs w:val="24"/>
        </w:rPr>
        <w:t>九、基金的投资</w:t>
      </w:r>
      <w:bookmarkEnd w:id="109"/>
      <w:bookmarkEnd w:id="110"/>
      <w:bookmarkEnd w:id="111"/>
      <w:bookmarkEnd w:id="112"/>
      <w:bookmarkEnd w:id="113"/>
      <w:bookmarkEnd w:id="114"/>
      <w:bookmarkEnd w:id="115"/>
      <w:bookmarkEnd w:id="116"/>
      <w:bookmarkEnd w:id="117"/>
    </w:p>
    <w:p w14:paraId="112A06FB" w14:textId="77777777" w:rsidR="00D25E4D" w:rsidRDefault="00573FCC">
      <w:pPr>
        <w:spacing w:line="360" w:lineRule="auto"/>
        <w:ind w:firstLineChars="200" w:firstLine="480"/>
        <w:rPr>
          <w:bCs/>
          <w:sz w:val="24"/>
        </w:rPr>
      </w:pPr>
      <w:r>
        <w:rPr>
          <w:bCs/>
          <w:sz w:val="24"/>
        </w:rPr>
        <w:t>(</w:t>
      </w:r>
      <w:r>
        <w:rPr>
          <w:rFonts w:hint="eastAsia"/>
          <w:bCs/>
          <w:sz w:val="24"/>
        </w:rPr>
        <w:t>一</w:t>
      </w:r>
      <w:r>
        <w:rPr>
          <w:bCs/>
          <w:sz w:val="24"/>
        </w:rPr>
        <w:t xml:space="preserve">) </w:t>
      </w:r>
      <w:r>
        <w:rPr>
          <w:rFonts w:hint="eastAsia"/>
          <w:bCs/>
          <w:sz w:val="24"/>
        </w:rPr>
        <w:t>投资目标</w:t>
      </w:r>
    </w:p>
    <w:p w14:paraId="145A863B" w14:textId="77777777" w:rsidR="00D25E4D" w:rsidRDefault="00573FCC">
      <w:pPr>
        <w:spacing w:line="360" w:lineRule="auto"/>
        <w:ind w:firstLine="480"/>
        <w:rPr>
          <w:bCs/>
          <w:sz w:val="24"/>
        </w:rPr>
      </w:pPr>
      <w:r>
        <w:rPr>
          <w:rFonts w:hint="eastAsia"/>
          <w:bCs/>
          <w:sz w:val="24"/>
        </w:rPr>
        <w:t>本基金主要投资消费行业股票，在严格控制投资风险的条件下，通过积极主动的资产配置，力争获得超越业绩比较基准的收益。</w:t>
      </w:r>
    </w:p>
    <w:p w14:paraId="6FDC3E00" w14:textId="77777777" w:rsidR="00D25E4D" w:rsidRDefault="00573FCC">
      <w:pPr>
        <w:spacing w:line="360" w:lineRule="auto"/>
        <w:ind w:firstLine="480"/>
        <w:rPr>
          <w:bCs/>
          <w:sz w:val="24"/>
        </w:rPr>
      </w:pPr>
      <w:r>
        <w:rPr>
          <w:bCs/>
          <w:sz w:val="24"/>
        </w:rPr>
        <w:t>(</w:t>
      </w:r>
      <w:r>
        <w:rPr>
          <w:rFonts w:hint="eastAsia"/>
          <w:bCs/>
          <w:sz w:val="24"/>
        </w:rPr>
        <w:t>二</w:t>
      </w:r>
      <w:r>
        <w:rPr>
          <w:bCs/>
          <w:sz w:val="24"/>
        </w:rPr>
        <w:t xml:space="preserve">) </w:t>
      </w:r>
      <w:r>
        <w:rPr>
          <w:rFonts w:hint="eastAsia"/>
          <w:bCs/>
          <w:sz w:val="24"/>
        </w:rPr>
        <w:t>投资范围</w:t>
      </w:r>
    </w:p>
    <w:p w14:paraId="6F438B85" w14:textId="77777777" w:rsidR="00D25E4D" w:rsidRDefault="00573FC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lastRenderedPageBreak/>
        <w:t>本基金的投资范围为具有良好流动性的金融工具，包括依法发行上市的股票（包括中小板、创业板</w:t>
      </w:r>
      <w:r>
        <w:rPr>
          <w:rFonts w:ascii="宋体" w:hAnsi="宋体" w:cs="宋体"/>
          <w:color w:val="000000"/>
          <w:kern w:val="0"/>
          <w:sz w:val="24"/>
          <w:szCs w:val="24"/>
        </w:rPr>
        <w:t>、存托凭证</w:t>
      </w:r>
      <w:r>
        <w:rPr>
          <w:rFonts w:ascii="宋体" w:hAnsi="宋体" w:cs="宋体" w:hint="eastAsia"/>
          <w:color w:val="000000"/>
          <w:kern w:val="0"/>
          <w:sz w:val="24"/>
          <w:szCs w:val="24"/>
        </w:rPr>
        <w:t>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14:paraId="0D4C6189" w14:textId="77777777" w:rsidR="00D25E4D" w:rsidRDefault="00573FC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如法律法规或监管机构以后允许基金投资其他品种，基金管理人在履行适当程序后，可以将其纳入投资范围。</w:t>
      </w:r>
    </w:p>
    <w:p w14:paraId="46466DC1" w14:textId="77777777" w:rsidR="00D25E4D" w:rsidRDefault="00573FCC">
      <w:pPr>
        <w:spacing w:line="360" w:lineRule="auto"/>
        <w:ind w:firstLineChars="200" w:firstLine="480"/>
        <w:rPr>
          <w:sz w:val="24"/>
          <w:szCs w:val="24"/>
        </w:rPr>
      </w:pPr>
      <w:r>
        <w:rPr>
          <w:rFonts w:ascii="宋体" w:hAnsi="宋体" w:cs="宋体" w:hint="eastAsia"/>
          <w:color w:val="000000"/>
          <w:kern w:val="0"/>
          <w:sz w:val="24"/>
          <w:szCs w:val="24"/>
        </w:rPr>
        <w:t>基金的投资组合比例为：股票投资比例为基金资产的80%-95%，其中投资于消费行业上市公司证券资产比例不低于非现金基金资产的80%；每个交易日日终，在扣除股指期货合约需缴纳的交易保证金后，应当保持不低于基金资产净值5%的现金或到期日在一年以内的政府债券，其中现金不包括结算备付金、存出保证金、应收申购款等。</w:t>
      </w:r>
      <w:r>
        <w:rPr>
          <w:rFonts w:hint="eastAsia"/>
          <w:sz w:val="24"/>
          <w:szCs w:val="24"/>
        </w:rPr>
        <w:t>股指期货及其他金融工具的投资比例依照法律法规或监管机构的规定执行。</w:t>
      </w:r>
    </w:p>
    <w:p w14:paraId="16ED6CAB" w14:textId="77777777" w:rsidR="00D25E4D" w:rsidRDefault="00573FCC">
      <w:pPr>
        <w:spacing w:line="360" w:lineRule="auto"/>
        <w:ind w:firstLineChars="200" w:firstLine="480"/>
        <w:rPr>
          <w:bCs/>
          <w:sz w:val="24"/>
        </w:rPr>
      </w:pPr>
      <w:r>
        <w:rPr>
          <w:bCs/>
          <w:sz w:val="24"/>
        </w:rPr>
        <w:t>(</w:t>
      </w:r>
      <w:r>
        <w:rPr>
          <w:rFonts w:hint="eastAsia"/>
          <w:bCs/>
          <w:sz w:val="24"/>
        </w:rPr>
        <w:t>三</w:t>
      </w:r>
      <w:r>
        <w:rPr>
          <w:bCs/>
          <w:sz w:val="24"/>
        </w:rPr>
        <w:t xml:space="preserve">) </w:t>
      </w:r>
      <w:r>
        <w:rPr>
          <w:rFonts w:hint="eastAsia"/>
          <w:bCs/>
          <w:sz w:val="24"/>
        </w:rPr>
        <w:t>投资策略</w:t>
      </w:r>
    </w:p>
    <w:p w14:paraId="2D6E90A6"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1、大类资产配置策略</w:t>
      </w:r>
    </w:p>
    <w:p w14:paraId="05AFF072"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本基金基于定量与定性相结合的宏观及市场分析，确定组合中各大类资产的配置比例，提升本基金的风险调整后收益。</w:t>
      </w:r>
    </w:p>
    <w:p w14:paraId="49A80B7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在资产配置中，本基金主要考虑：</w:t>
      </w:r>
    </w:p>
    <w:p w14:paraId="4ECCF46D"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（1）包括但不限于国民生产总值、居民消费价值指数、工业增加值、固定资产投资总量及增速、社会消费品零售总额及增长率、进出口额及增长率、PMI</w:t>
      </w:r>
      <w:r>
        <w:rPr>
          <w:rFonts w:ascii="宋体" w:hAnsi="宋体" w:cs="宋体"/>
          <w:color w:val="000000"/>
          <w:kern w:val="0"/>
          <w:sz w:val="24"/>
          <w:szCs w:val="24"/>
        </w:rPr>
        <w:t xml:space="preserve"> </w:t>
      </w:r>
      <w:r>
        <w:rPr>
          <w:rFonts w:ascii="宋体" w:hAnsi="宋体" w:cs="宋体" w:hint="eastAsia"/>
          <w:color w:val="000000"/>
          <w:kern w:val="0"/>
          <w:sz w:val="24"/>
          <w:szCs w:val="24"/>
        </w:rPr>
        <w:t>等主要宏观经济统计数据；</w:t>
      </w:r>
    </w:p>
    <w:p w14:paraId="27C9E0C7"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（2）微观经济指标，包括各行业主要企业的盈利变化情况及盈利预期；</w:t>
      </w:r>
    </w:p>
    <w:p w14:paraId="06C0EA58"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（3）市场环境趋势分析的主要指标，包括但不限于市场资金面趋势、市场估值水平及与国外市场的比较、市场资金供求关系及其变化；</w:t>
      </w:r>
    </w:p>
    <w:p w14:paraId="31EAE05A"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（4）政策因素，包括但不限于货币政策、财政政策、资本市场相关的各项政策、经济各领域中改革、转型推进等相关政策等。</w:t>
      </w:r>
    </w:p>
    <w:p w14:paraId="1AADA0E2"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2、股票投资策略 </w:t>
      </w:r>
    </w:p>
    <w:p w14:paraId="1201BCD2"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（1）消费行业的界定</w:t>
      </w:r>
    </w:p>
    <w:p w14:paraId="67B5790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基金所指的消费行业主要分为主要消费和可选消费。主要消费包括食品与主要用品零售行业、家庭与个人用品行业和食品、饮料与烟草行业等；可选消费包括汽车与汽车零部件行业、耐用消费品与服装行业、消费者服务行业、传媒行业和零售业等。本基金主要采用中证指数公司的一级行业分类中的主要消费和可选消费界定消费行业。</w:t>
      </w:r>
    </w:p>
    <w:p w14:paraId="37F149AD"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如果中证指数公司调整或停止行业分类，或者基金管理人认为有更适当的消费行业划分标准，基金管理人在履行适当程序后有权对消费行业的界定方法进行调整并及时公告。如因基金管理人界定消费行业的方法调整或者上市公司经营发生变化等，本基金将在三个月之内进行调整。</w:t>
      </w:r>
    </w:p>
    <w:p w14:paraId="3EA451E8" w14:textId="77777777" w:rsidR="00D25E4D" w:rsidRDefault="00573FCC">
      <w:pPr>
        <w:widowControl/>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（2）消费子行业配置策略</w:t>
      </w:r>
    </w:p>
    <w:p w14:paraId="40E705E0"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根据主要消费和可选消费所提供的产品、服务类别不同，可划分为不同的细分子行业。本基金将综合考虑以下因素进行股票资产在各消费子行业间的配置。</w:t>
      </w:r>
    </w:p>
    <w:p w14:paraId="79D93EFC"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1）政策分析</w:t>
      </w:r>
    </w:p>
    <w:p w14:paraId="1E5236DF"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本基金将动态跟踪国家各项经济政策的变化以及对消费行业各子行业的影响，超配受益于国家政策变化、预期收益率较高的子行业，低配受国家政策影响、预期收益率较低的子行业。 </w:t>
      </w:r>
    </w:p>
    <w:p w14:paraId="530FBD16"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2）产业分析</w:t>
      </w:r>
    </w:p>
    <w:p w14:paraId="1DD5D80D"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本基金重视对于各消费子行业的产业发展趋势的研究，综合考虑产业周期、产业格局、上下游供需情况、海内外状况与趋势、技术发展趋势、社会需求、 社会发展趋势等因素，力图把握较长周期内的行业轮动节奏与未来趋势，筛选出具有较高成长潜力、未来空间较大的子行业。</w:t>
      </w:r>
    </w:p>
    <w:p w14:paraId="2FCE2325"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3）估值分析</w:t>
      </w:r>
    </w:p>
    <w:p w14:paraId="122713AB"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本基金将对各子行业的相对估值水平进行动态分析，增加被市场低估的子行业配置比例，降低盈利低于预期的子行业配置比例。</w:t>
      </w:r>
    </w:p>
    <w:p w14:paraId="002A36B4"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4）基本面分析</w:t>
      </w:r>
    </w:p>
    <w:p w14:paraId="6E8157FA"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本基金将对影响各子行业基本面的因素进行跟踪分析，预期各子行业基本面变化的拐点，超配基本面即将发生有利变化的子行业，低配基本面即将发生不利变化的子行业。</w:t>
      </w:r>
    </w:p>
    <w:p w14:paraId="731901B0" w14:textId="77777777" w:rsidR="00D25E4D" w:rsidRDefault="00573FCC">
      <w:pPr>
        <w:widowControl/>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（3）个股选择策略</w:t>
      </w:r>
    </w:p>
    <w:p w14:paraId="2162AC82"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本基金股票投资以自下而上的精选个股为主，采用定量和定性相结合的方式来考察和筛选具有综合性比较优势的品种。</w:t>
      </w:r>
    </w:p>
    <w:p w14:paraId="6180BC8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1）定量筛选：定量的方法主要通过对公司财务状况、盈利质量、成长能力、估值水平等方面的综合评估，选择财务健康、成长性好的公司。</w:t>
      </w:r>
    </w:p>
    <w:p w14:paraId="22CDAE4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①财务状况：评估公司在应对不同宏观经济周期和产业周期阶段的财务的能力，主要考察指标为资产负债率、资产周转率、流动比率等；</w:t>
      </w:r>
    </w:p>
    <w:p w14:paraId="47A3EA2E"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②盈利质量：评估公司持续发展能力，主要考察净资产收益率(ROE)、毛利率、净利润的动态变化；</w:t>
      </w:r>
    </w:p>
    <w:p w14:paraId="765BC15F"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等线" w:eastAsia="等线" w:hAnsi="等线" w:cs="宋体" w:hint="eastAsia"/>
          <w:color w:val="000000"/>
          <w:kern w:val="0"/>
          <w:sz w:val="24"/>
          <w:szCs w:val="24"/>
        </w:rPr>
        <w:t>③</w:t>
      </w:r>
      <w:r>
        <w:rPr>
          <w:rFonts w:ascii="宋体" w:hAnsi="宋体" w:cs="宋体" w:hint="eastAsia"/>
          <w:color w:val="000000"/>
          <w:kern w:val="0"/>
          <w:sz w:val="24"/>
          <w:szCs w:val="24"/>
        </w:rPr>
        <w:t>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每股收益增长率等；</w:t>
      </w:r>
    </w:p>
    <w:p w14:paraId="3916517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④估值分析：评估公司相对市场和行业的相对投资价值，选择价格低于价值的上市公司，或是比较企业动态市盈率等指标，选择目前估值水平明显较低或估值合理的以及未来预期估值较低的上市公司，主要考察指标为市盈率(P/E)、市净率(P/B)、PEG、EV/EBITDA等。</w:t>
      </w:r>
    </w:p>
    <w:p w14:paraId="28406174"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2）定性筛选：作为定量筛选的重要补充，本基金还将通过基金经理和研究员定性研究分析，选择具备投资潜力的个股，进一步补充和完善备选股票库。</w:t>
      </w:r>
    </w:p>
    <w:p w14:paraId="48E77874"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A.行业地位突出、有市场定价能力。属于行业龙头，具有较高的市场占有率，对产品定价具有较强的影响力。</w:t>
      </w:r>
    </w:p>
    <w:p w14:paraId="7304E7C2"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B.具有核心竞争力。在管理、品牌、资源、技术、创新能力中的某一方面或多个方面具有竞争对手在短时间内难以模仿的显著优势，从而能够获得超越行业平均的盈利水平和增长速度。</w:t>
      </w:r>
    </w:p>
    <w:p w14:paraId="1E3BF3B7"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C.主营业务突出，具有良好的盈利能力。主营业务收入占比较高，盈利能力高于行业平均水平，未来盈利具有可持续性。</w:t>
      </w:r>
    </w:p>
    <w:p w14:paraId="7D017F3B"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D.公司治理结构规范，管理能力强。已建立合理的公司治理结构和市场化经营机制，管理层对企业未来发展有着明确的方向和清晰的思路。</w:t>
      </w:r>
    </w:p>
    <w:p w14:paraId="3D7AECC6" w14:textId="77777777" w:rsidR="00D25E4D" w:rsidRDefault="00573FCC">
      <w:pPr>
        <w:spacing w:line="360" w:lineRule="auto"/>
        <w:ind w:firstLineChars="200" w:firstLine="480"/>
        <w:rPr>
          <w:sz w:val="24"/>
          <w:szCs w:val="21"/>
        </w:rPr>
      </w:pPr>
      <w:r>
        <w:rPr>
          <w:rFonts w:hint="eastAsia"/>
          <w:sz w:val="24"/>
          <w:szCs w:val="21"/>
        </w:rPr>
        <w:t>对于存托凭证投资，本基金将在深入研究的基础上，通过定性分析和定量分析相结合的方式，精选出具有比较优势的存托凭证。</w:t>
      </w:r>
    </w:p>
    <w:p w14:paraId="2FDA48F7"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3、债券投资策略</w:t>
      </w:r>
    </w:p>
    <w:p w14:paraId="642DE7D2"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w:t>
      </w:r>
    </w:p>
    <w:p w14:paraId="5023570D"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（1）本基金采用目标久期管理法作为本基金债券类证券投资的核心策略。通过宏观经济分析平台把握市场利率水平的运行态势，作为组合久期选择的主要依据。</w:t>
      </w:r>
    </w:p>
    <w:p w14:paraId="76CF7FE9"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（2）结合收益率曲线变化的预测，采取期限结构配置策略，通过分析和情景测试，确定长、中、短期债券的投资比例。</w:t>
      </w:r>
    </w:p>
    <w:p w14:paraId="116B06F5"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（3）收益率利差策略是债券资产在类属间的主要配置策略。本基金在充分考虑不同类型债券流动性、税收以及信用风险等因素基础上，进行类属的配置，优化组合收益。</w:t>
      </w:r>
    </w:p>
    <w:p w14:paraId="51F69B7A"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w:t>
      </w:r>
    </w:p>
    <w:p w14:paraId="7CB7732E"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（5）根据基金申购、赎回等情况，对投资组合进行流动性管理，确保基金资产的变现能力。</w:t>
      </w:r>
    </w:p>
    <w:p w14:paraId="24CAA014"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4、资产支持证券投资策略</w:t>
      </w:r>
    </w:p>
    <w:p w14:paraId="0C6BD631"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资产支持证券，定价受多种因素影响，包括市场利率、发行条款、支持资产的构成及质量、提前偿还率、违约率等。本基金将深入分析上述基本面因素评估其内在价值。</w:t>
      </w:r>
    </w:p>
    <w:p w14:paraId="2004CEC0" w14:textId="77777777" w:rsidR="00D25E4D" w:rsidRDefault="00573FCC">
      <w:pPr>
        <w:widowControl/>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5、股指期货投资策略</w:t>
      </w:r>
    </w:p>
    <w:p w14:paraId="737C5105" w14:textId="77777777" w:rsidR="00D25E4D" w:rsidRDefault="00573FC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本基金投资股指期货将根据风险管理的原则，以套期保值为目的，主要选择</w:t>
      </w:r>
      <w:r>
        <w:rPr>
          <w:rFonts w:ascii="宋体" w:hAnsi="宋体" w:cs="宋体" w:hint="eastAsia"/>
          <w:color w:val="000000"/>
          <w:kern w:val="0"/>
          <w:sz w:val="24"/>
          <w:szCs w:val="24"/>
        </w:rPr>
        <w:lastRenderedPageBreak/>
        <w:t>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若本基金投资股指期货，基金管理人将建立股指期货交易决策部门或小组，授权特定的管理人员负责股指期货的投资审批事项，同时针对股指期货交易制定投资决策流程和风险控制等制度并报董事会批准。</w:t>
      </w:r>
    </w:p>
    <w:p w14:paraId="033D32A4" w14:textId="77777777" w:rsidR="00D25E4D" w:rsidRDefault="00573FCC">
      <w:pPr>
        <w:spacing w:line="360" w:lineRule="auto"/>
        <w:ind w:firstLineChars="200" w:firstLine="480"/>
        <w:rPr>
          <w:bCs/>
          <w:sz w:val="24"/>
        </w:rPr>
      </w:pPr>
      <w:r>
        <w:rPr>
          <w:bCs/>
          <w:sz w:val="24"/>
        </w:rPr>
        <w:t>(</w:t>
      </w:r>
      <w:r>
        <w:rPr>
          <w:rFonts w:hint="eastAsia"/>
          <w:bCs/>
          <w:sz w:val="24"/>
        </w:rPr>
        <w:t>四</w:t>
      </w:r>
      <w:r>
        <w:rPr>
          <w:bCs/>
          <w:sz w:val="24"/>
        </w:rPr>
        <w:t xml:space="preserve">) </w:t>
      </w:r>
      <w:r>
        <w:rPr>
          <w:rFonts w:hint="eastAsia"/>
          <w:bCs/>
          <w:sz w:val="24"/>
        </w:rPr>
        <w:t>投资限制</w:t>
      </w:r>
    </w:p>
    <w:p w14:paraId="5DCC80F0" w14:textId="77777777" w:rsidR="00D25E4D" w:rsidRDefault="00573FCC">
      <w:pPr>
        <w:spacing w:line="360" w:lineRule="auto"/>
        <w:ind w:firstLineChars="200" w:firstLine="480"/>
        <w:rPr>
          <w:bCs/>
          <w:sz w:val="24"/>
        </w:rPr>
      </w:pPr>
      <w:r>
        <w:rPr>
          <w:bCs/>
          <w:sz w:val="24"/>
        </w:rPr>
        <w:t>1</w:t>
      </w:r>
      <w:r>
        <w:rPr>
          <w:rFonts w:hint="eastAsia"/>
          <w:bCs/>
          <w:sz w:val="24"/>
        </w:rPr>
        <w:t>、组合限制</w:t>
      </w:r>
    </w:p>
    <w:p w14:paraId="097B5C59" w14:textId="77777777" w:rsidR="00D25E4D" w:rsidRDefault="00573FCC">
      <w:pPr>
        <w:spacing w:line="360" w:lineRule="auto"/>
        <w:ind w:firstLineChars="200" w:firstLine="480"/>
        <w:rPr>
          <w:bCs/>
          <w:sz w:val="24"/>
        </w:rPr>
      </w:pPr>
      <w:r>
        <w:rPr>
          <w:rFonts w:hint="eastAsia"/>
          <w:bCs/>
          <w:sz w:val="24"/>
        </w:rPr>
        <w:t>本基金的投资组合遵循以下限制：</w:t>
      </w:r>
    </w:p>
    <w:p w14:paraId="5C926EB0" w14:textId="77777777" w:rsidR="00D25E4D" w:rsidRDefault="00573FCC">
      <w:pPr>
        <w:spacing w:line="360" w:lineRule="auto"/>
        <w:ind w:firstLineChars="200" w:firstLine="480"/>
        <w:rPr>
          <w:bCs/>
          <w:sz w:val="24"/>
        </w:rPr>
      </w:pPr>
      <w:r>
        <w:rPr>
          <w:rFonts w:hint="eastAsia"/>
          <w:sz w:val="24"/>
        </w:rPr>
        <w:t>（</w:t>
      </w:r>
      <w:r>
        <w:rPr>
          <w:sz w:val="24"/>
        </w:rPr>
        <w:t>1</w:t>
      </w:r>
      <w:r>
        <w:rPr>
          <w:rFonts w:hint="eastAsia"/>
          <w:sz w:val="24"/>
        </w:rPr>
        <w:t>）</w:t>
      </w:r>
      <w:r>
        <w:rPr>
          <w:rFonts w:hint="eastAsia"/>
          <w:bCs/>
          <w:sz w:val="24"/>
        </w:rPr>
        <w:t>本基金的投资组合比例为：股票投资占基金资产的比例为</w:t>
      </w:r>
      <w:r>
        <w:rPr>
          <w:rFonts w:hint="eastAsia"/>
          <w:bCs/>
          <w:sz w:val="24"/>
        </w:rPr>
        <w:t xml:space="preserve"> 80%-95%</w:t>
      </w:r>
      <w:r>
        <w:rPr>
          <w:rFonts w:hint="eastAsia"/>
          <w:bCs/>
          <w:sz w:val="24"/>
        </w:rPr>
        <w:t>，其中投资于消费行业的上市公司的证券资产不低于非现金基金资产的</w:t>
      </w:r>
      <w:r>
        <w:rPr>
          <w:rFonts w:hint="eastAsia"/>
          <w:bCs/>
          <w:sz w:val="24"/>
        </w:rPr>
        <w:t>80%</w:t>
      </w:r>
      <w:r>
        <w:rPr>
          <w:rFonts w:hint="eastAsia"/>
          <w:bCs/>
          <w:sz w:val="24"/>
        </w:rPr>
        <w:t>；</w:t>
      </w:r>
    </w:p>
    <w:p w14:paraId="78AD4427" w14:textId="77777777" w:rsidR="00D25E4D" w:rsidRDefault="00573FC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A1C93CA" w14:textId="77777777" w:rsidR="00D25E4D" w:rsidRDefault="00573FC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55E7D88" w14:textId="77777777" w:rsidR="00D25E4D" w:rsidRDefault="00573FC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35029962" w14:textId="77777777" w:rsidR="00D25E4D" w:rsidRDefault="00573FCC">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3FC30950" w14:textId="77777777" w:rsidR="00D25E4D" w:rsidRDefault="00573FCC">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38490B31" w14:textId="77777777" w:rsidR="00D25E4D" w:rsidRDefault="00573FCC">
      <w:pPr>
        <w:spacing w:line="360" w:lineRule="auto"/>
        <w:ind w:firstLineChars="200" w:firstLine="480"/>
        <w:rPr>
          <w:bCs/>
          <w:sz w:val="24"/>
        </w:rPr>
      </w:pPr>
      <w:r>
        <w:rPr>
          <w:bCs/>
          <w:sz w:val="24"/>
        </w:rPr>
        <w:t>（</w:t>
      </w:r>
      <w:r>
        <w:rPr>
          <w:rFonts w:hint="eastAsia"/>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653F3B6D" w14:textId="77777777" w:rsidR="00D25E4D" w:rsidRDefault="00573FCC">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5D7C2A1" w14:textId="77777777" w:rsidR="00D25E4D" w:rsidRDefault="00573FCC">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015261E6" w14:textId="77777777" w:rsidR="00D25E4D" w:rsidRDefault="00573FCC">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50826C00" w14:textId="77777777" w:rsidR="00D25E4D" w:rsidRDefault="00573FCC">
      <w:pPr>
        <w:pStyle w:val="aff0"/>
        <w:spacing w:line="360" w:lineRule="auto"/>
        <w:ind w:firstLine="480"/>
        <w:rPr>
          <w:bCs/>
          <w:sz w:val="24"/>
          <w:szCs w:val="20"/>
        </w:rPr>
      </w:pPr>
      <w:r>
        <w:rPr>
          <w:bCs/>
          <w:sz w:val="24"/>
          <w:szCs w:val="20"/>
        </w:rPr>
        <w:t>（</w:t>
      </w:r>
      <w:r>
        <w:rPr>
          <w:bCs/>
          <w:sz w:val="24"/>
          <w:szCs w:val="20"/>
        </w:rPr>
        <w:t>1</w:t>
      </w:r>
      <w:r>
        <w:rPr>
          <w:rFonts w:hint="eastAsia"/>
          <w:bCs/>
          <w:sz w:val="24"/>
          <w:szCs w:val="20"/>
        </w:rPr>
        <w:t>1</w:t>
      </w:r>
      <w:r>
        <w:rPr>
          <w:bCs/>
          <w:sz w:val="24"/>
          <w:szCs w:val="20"/>
        </w:rPr>
        <w:t>）本基金进入全国银行间同业市场进行债券回购的资金余额不得超过基金资产净值的</w:t>
      </w:r>
      <w:r>
        <w:rPr>
          <w:bCs/>
          <w:sz w:val="24"/>
          <w:szCs w:val="20"/>
        </w:rPr>
        <w:t>40%</w:t>
      </w:r>
      <w:r>
        <w:rPr>
          <w:rFonts w:hint="eastAsia"/>
          <w:bCs/>
          <w:sz w:val="24"/>
          <w:szCs w:val="20"/>
        </w:rPr>
        <w:t>，进入全国银行间同业市场进行债券回购的最长期限为</w:t>
      </w:r>
      <w:r>
        <w:rPr>
          <w:rFonts w:hint="eastAsia"/>
          <w:bCs/>
          <w:sz w:val="24"/>
          <w:szCs w:val="20"/>
        </w:rPr>
        <w:t>1</w:t>
      </w:r>
      <w:r>
        <w:rPr>
          <w:rFonts w:hint="eastAsia"/>
          <w:bCs/>
          <w:sz w:val="24"/>
          <w:szCs w:val="20"/>
        </w:rPr>
        <w:t>年，债券回购到期后不得展期</w:t>
      </w:r>
      <w:r>
        <w:rPr>
          <w:bCs/>
          <w:sz w:val="24"/>
          <w:szCs w:val="20"/>
        </w:rPr>
        <w:t>；</w:t>
      </w:r>
    </w:p>
    <w:p w14:paraId="367625BA" w14:textId="77777777" w:rsidR="00D25E4D" w:rsidRDefault="00573FCC">
      <w:pPr>
        <w:pStyle w:val="aff0"/>
        <w:spacing w:line="360" w:lineRule="auto"/>
        <w:ind w:firstLine="480"/>
        <w:rPr>
          <w:bCs/>
          <w:sz w:val="24"/>
          <w:szCs w:val="20"/>
        </w:rPr>
      </w:pPr>
      <w:r>
        <w:rPr>
          <w:rFonts w:hint="eastAsia"/>
          <w:bCs/>
          <w:sz w:val="24"/>
          <w:szCs w:val="20"/>
        </w:rPr>
        <w:t>（</w:t>
      </w:r>
      <w:r>
        <w:rPr>
          <w:rFonts w:hint="eastAsia"/>
          <w:bCs/>
          <w:sz w:val="24"/>
          <w:szCs w:val="20"/>
        </w:rPr>
        <w:t>12</w:t>
      </w:r>
      <w:r>
        <w:rPr>
          <w:rFonts w:hint="eastAsia"/>
          <w:bCs/>
          <w:sz w:val="24"/>
          <w:szCs w:val="20"/>
        </w:rPr>
        <w:t>）基金总资产不得超过基金净资产的</w:t>
      </w:r>
      <w:r>
        <w:rPr>
          <w:rFonts w:hint="eastAsia"/>
          <w:bCs/>
          <w:sz w:val="24"/>
          <w:szCs w:val="20"/>
        </w:rPr>
        <w:t>140%</w:t>
      </w:r>
      <w:r>
        <w:rPr>
          <w:rFonts w:hint="eastAsia"/>
          <w:bCs/>
          <w:sz w:val="24"/>
          <w:szCs w:val="20"/>
        </w:rPr>
        <w:t>；</w:t>
      </w:r>
    </w:p>
    <w:p w14:paraId="6D921AD2" w14:textId="77777777" w:rsidR="00D25E4D" w:rsidRDefault="00573FCC">
      <w:pPr>
        <w:pStyle w:val="aff0"/>
        <w:spacing w:line="360" w:lineRule="auto"/>
        <w:ind w:firstLine="480"/>
        <w:rPr>
          <w:bCs/>
          <w:sz w:val="24"/>
          <w:szCs w:val="20"/>
        </w:rPr>
      </w:pPr>
      <w:r>
        <w:rPr>
          <w:rFonts w:hint="eastAsia"/>
          <w:bCs/>
          <w:sz w:val="24"/>
          <w:szCs w:val="20"/>
        </w:rPr>
        <w:t>（</w:t>
      </w:r>
      <w:r>
        <w:rPr>
          <w:rFonts w:hint="eastAsia"/>
          <w:bCs/>
          <w:sz w:val="24"/>
          <w:szCs w:val="20"/>
        </w:rPr>
        <w:t>13</w:t>
      </w:r>
      <w:r>
        <w:rPr>
          <w:rFonts w:hint="eastAsia"/>
          <w:bCs/>
          <w:sz w:val="24"/>
          <w:szCs w:val="20"/>
        </w:rPr>
        <w:t>）本基金投资股指期货，遵循以下中国证监会规定的投资限制：</w:t>
      </w:r>
    </w:p>
    <w:p w14:paraId="191BEAB8" w14:textId="77777777" w:rsidR="00D25E4D" w:rsidRDefault="00573FCC">
      <w:pPr>
        <w:pStyle w:val="aff0"/>
        <w:spacing w:line="360" w:lineRule="auto"/>
        <w:ind w:firstLine="480"/>
        <w:rPr>
          <w:bCs/>
          <w:sz w:val="24"/>
          <w:szCs w:val="20"/>
        </w:rPr>
      </w:pPr>
      <w:r>
        <w:rPr>
          <w:rFonts w:hint="eastAsia"/>
          <w:bCs/>
          <w:sz w:val="24"/>
          <w:szCs w:val="20"/>
        </w:rPr>
        <w:t>1</w:t>
      </w:r>
      <w:r>
        <w:rPr>
          <w:rFonts w:hint="eastAsia"/>
          <w:bCs/>
          <w:sz w:val="24"/>
          <w:szCs w:val="20"/>
        </w:rPr>
        <w:t>）本基金在任何交易日日终，持有的买入股指期货合约价值不得超过基金资产净值的</w:t>
      </w:r>
      <w:r>
        <w:rPr>
          <w:rFonts w:hint="eastAsia"/>
          <w:bCs/>
          <w:sz w:val="24"/>
          <w:szCs w:val="20"/>
        </w:rPr>
        <w:t>10%</w:t>
      </w:r>
      <w:r>
        <w:rPr>
          <w:rFonts w:hint="eastAsia"/>
          <w:bCs/>
          <w:sz w:val="24"/>
          <w:szCs w:val="20"/>
        </w:rPr>
        <w:t>；</w:t>
      </w:r>
    </w:p>
    <w:p w14:paraId="5F085535" w14:textId="77777777" w:rsidR="00D25E4D" w:rsidRDefault="00573FCC">
      <w:pPr>
        <w:pStyle w:val="aff0"/>
        <w:spacing w:line="360" w:lineRule="auto"/>
        <w:ind w:firstLine="480"/>
        <w:rPr>
          <w:bCs/>
          <w:sz w:val="24"/>
          <w:szCs w:val="20"/>
        </w:rPr>
      </w:pPr>
      <w:r>
        <w:rPr>
          <w:rFonts w:hint="eastAsia"/>
          <w:bCs/>
          <w:sz w:val="24"/>
          <w:szCs w:val="20"/>
        </w:rPr>
        <w:t>2</w:t>
      </w:r>
      <w:r>
        <w:rPr>
          <w:rFonts w:hint="eastAsia"/>
          <w:bCs/>
          <w:sz w:val="24"/>
          <w:szCs w:val="20"/>
        </w:rPr>
        <w:t>）本基金在任何交易日日终，持有的买入期货合约价值与有价证券市值之和，不得超过基金资产净值的</w:t>
      </w:r>
      <w:r>
        <w:rPr>
          <w:rFonts w:hint="eastAsia"/>
          <w:bCs/>
          <w:sz w:val="24"/>
          <w:szCs w:val="20"/>
        </w:rPr>
        <w:t>95%</w:t>
      </w:r>
      <w:r>
        <w:rPr>
          <w:rFonts w:hint="eastAsia"/>
          <w:bCs/>
          <w:sz w:val="24"/>
          <w:szCs w:val="20"/>
        </w:rPr>
        <w:t>；其中，有价证券指股票、债券（不含到期日在一年以内的政府债券）、资产支持证券、买入返售金融资产（不含质押式回购）等；</w:t>
      </w:r>
    </w:p>
    <w:p w14:paraId="5DB9AD37" w14:textId="77777777" w:rsidR="00D25E4D" w:rsidRDefault="00573FCC">
      <w:pPr>
        <w:pStyle w:val="aff0"/>
        <w:spacing w:line="360" w:lineRule="auto"/>
        <w:ind w:firstLine="480"/>
        <w:rPr>
          <w:bCs/>
          <w:sz w:val="24"/>
          <w:szCs w:val="20"/>
        </w:rPr>
      </w:pPr>
      <w:r>
        <w:rPr>
          <w:rFonts w:hint="eastAsia"/>
          <w:bCs/>
          <w:sz w:val="24"/>
          <w:szCs w:val="20"/>
        </w:rPr>
        <w:t>3</w:t>
      </w:r>
      <w:r>
        <w:rPr>
          <w:rFonts w:hint="eastAsia"/>
          <w:bCs/>
          <w:sz w:val="24"/>
          <w:szCs w:val="20"/>
        </w:rPr>
        <w:t>）本基金在任何交易日日终，持有的卖出期货合约价值不得超过基金持有的股票总市值的</w:t>
      </w:r>
      <w:r>
        <w:rPr>
          <w:rFonts w:hint="eastAsia"/>
          <w:bCs/>
          <w:sz w:val="24"/>
          <w:szCs w:val="20"/>
        </w:rPr>
        <w:t>20%</w:t>
      </w:r>
      <w:r>
        <w:rPr>
          <w:rFonts w:hint="eastAsia"/>
          <w:bCs/>
          <w:sz w:val="24"/>
          <w:szCs w:val="20"/>
        </w:rPr>
        <w:t>；</w:t>
      </w:r>
    </w:p>
    <w:p w14:paraId="37370474" w14:textId="77777777" w:rsidR="00D25E4D" w:rsidRDefault="00573FCC">
      <w:pPr>
        <w:pStyle w:val="aff0"/>
        <w:spacing w:line="360" w:lineRule="auto"/>
        <w:ind w:firstLine="480"/>
        <w:rPr>
          <w:bCs/>
          <w:sz w:val="24"/>
          <w:szCs w:val="20"/>
        </w:rPr>
      </w:pPr>
      <w:r>
        <w:rPr>
          <w:rFonts w:hint="eastAsia"/>
          <w:bCs/>
          <w:sz w:val="24"/>
          <w:szCs w:val="20"/>
        </w:rPr>
        <w:t>4</w:t>
      </w:r>
      <w:r>
        <w:rPr>
          <w:rFonts w:hint="eastAsia"/>
          <w:bCs/>
          <w:sz w:val="24"/>
          <w:szCs w:val="20"/>
        </w:rPr>
        <w:t>）本基金所持有的股票市值和买入、卖出股指期货合约价值，合计（轧差计算）应当符合基金合同关于股票投资比例的有关约定，即占基金资产的比例为</w:t>
      </w:r>
      <w:r>
        <w:rPr>
          <w:rFonts w:hint="eastAsia"/>
          <w:bCs/>
          <w:sz w:val="24"/>
          <w:szCs w:val="20"/>
        </w:rPr>
        <w:t>80%</w:t>
      </w:r>
      <w:r>
        <w:rPr>
          <w:rFonts w:hint="eastAsia"/>
          <w:bCs/>
          <w:sz w:val="24"/>
          <w:szCs w:val="20"/>
        </w:rPr>
        <w:t>～</w:t>
      </w:r>
      <w:r>
        <w:rPr>
          <w:rFonts w:hint="eastAsia"/>
          <w:bCs/>
          <w:sz w:val="24"/>
          <w:szCs w:val="20"/>
        </w:rPr>
        <w:t>95%</w:t>
      </w:r>
      <w:r>
        <w:rPr>
          <w:rFonts w:hint="eastAsia"/>
          <w:bCs/>
          <w:sz w:val="24"/>
          <w:szCs w:val="20"/>
        </w:rPr>
        <w:t>；</w:t>
      </w:r>
    </w:p>
    <w:p w14:paraId="54B29814" w14:textId="77777777" w:rsidR="00D25E4D" w:rsidRDefault="00573FCC">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2810B1C" w14:textId="77777777" w:rsidR="00D25E4D" w:rsidRDefault="00573FCC">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B9414D4" w14:textId="77777777" w:rsidR="00D25E4D" w:rsidRDefault="00573FCC">
      <w:pPr>
        <w:pStyle w:val="aff0"/>
        <w:spacing w:line="360" w:lineRule="auto"/>
        <w:ind w:firstLine="480"/>
        <w:rPr>
          <w:bCs/>
          <w:sz w:val="24"/>
          <w:szCs w:val="20"/>
        </w:rPr>
      </w:pPr>
      <w:r>
        <w:rPr>
          <w:bCs/>
          <w:sz w:val="24"/>
          <w:szCs w:val="20"/>
        </w:rPr>
        <w:t>（</w:t>
      </w:r>
      <w:r>
        <w:rPr>
          <w:bCs/>
          <w:sz w:val="24"/>
          <w:szCs w:val="20"/>
        </w:rPr>
        <w:t>1</w:t>
      </w:r>
      <w:r>
        <w:rPr>
          <w:rFonts w:hint="eastAsia"/>
          <w:bCs/>
          <w:sz w:val="24"/>
          <w:szCs w:val="20"/>
        </w:rPr>
        <w:t>5</w:t>
      </w:r>
      <w:r>
        <w:rPr>
          <w:bCs/>
          <w:sz w:val="24"/>
          <w:szCs w:val="20"/>
        </w:rPr>
        <w:t>）本基金主动投资于流动性受限资产的市值合计不得超过基金资产净值的</w:t>
      </w:r>
      <w:r>
        <w:rPr>
          <w:bCs/>
          <w:sz w:val="24"/>
          <w:szCs w:val="20"/>
        </w:rPr>
        <w:t>15%</w:t>
      </w:r>
      <w:r>
        <w:rPr>
          <w:bCs/>
          <w:sz w:val="24"/>
          <w:szCs w:val="20"/>
        </w:rPr>
        <w:t>；因证券市场波动、上市公司股票停牌、基金规模变动等基金管理人之外的因素致使基金不符合该比例限制的，基金管理人不得主动新增流动性受限资产的投资；</w:t>
      </w:r>
    </w:p>
    <w:p w14:paraId="4AEFD2D2" w14:textId="77777777" w:rsidR="00D25E4D" w:rsidRDefault="00573FCC">
      <w:pPr>
        <w:spacing w:line="360" w:lineRule="auto"/>
        <w:ind w:firstLineChars="200" w:firstLine="480"/>
        <w:rPr>
          <w:bCs/>
          <w:sz w:val="24"/>
        </w:rPr>
      </w:pPr>
      <w:r>
        <w:rPr>
          <w:bCs/>
          <w:sz w:val="24"/>
        </w:rPr>
        <w:t>（</w:t>
      </w:r>
      <w:r>
        <w:rPr>
          <w:rFonts w:hint="eastAsia"/>
          <w:bCs/>
          <w:sz w:val="24"/>
        </w:rPr>
        <w:t>16</w:t>
      </w:r>
      <w:r>
        <w:rPr>
          <w:bCs/>
          <w:sz w:val="24"/>
        </w:rPr>
        <w:t>）本基金与私募类证券资管产品及中国证监会认定的其他主体为交易对</w:t>
      </w:r>
      <w:r>
        <w:rPr>
          <w:bCs/>
          <w:sz w:val="24"/>
        </w:rPr>
        <w:lastRenderedPageBreak/>
        <w:t>手开展逆回购交易的，可接受质押品的资质要求应当与基金合同约定的投资范围保持一致；</w:t>
      </w:r>
    </w:p>
    <w:p w14:paraId="6D7798E7" w14:textId="77777777" w:rsidR="00D25E4D" w:rsidRDefault="00573FCC">
      <w:pPr>
        <w:spacing w:line="360" w:lineRule="auto"/>
        <w:ind w:firstLineChars="200" w:firstLine="480"/>
        <w:rPr>
          <w:bCs/>
          <w:sz w:val="24"/>
        </w:rPr>
      </w:pPr>
      <w:r>
        <w:rPr>
          <w:rFonts w:hint="eastAsia"/>
          <w:bCs/>
          <w:sz w:val="24"/>
        </w:rPr>
        <w:t>（</w:t>
      </w:r>
      <w:r>
        <w:rPr>
          <w:bCs/>
          <w:sz w:val="24"/>
        </w:rPr>
        <w:t>17</w:t>
      </w:r>
      <w:r>
        <w:rPr>
          <w:rFonts w:hint="eastAsia"/>
          <w:bCs/>
          <w:sz w:val="24"/>
        </w:rPr>
        <w:t>）本基金投资存托凭证的比例限制依照境内上市交易的股票执行，与境内上市交易的股票合并计算；</w:t>
      </w:r>
    </w:p>
    <w:p w14:paraId="2031D539" w14:textId="77777777" w:rsidR="00D25E4D" w:rsidRDefault="00573FCC">
      <w:pPr>
        <w:spacing w:line="360" w:lineRule="auto"/>
        <w:ind w:firstLineChars="200" w:firstLine="480"/>
        <w:rPr>
          <w:bCs/>
          <w:sz w:val="24"/>
        </w:rPr>
      </w:pPr>
      <w:r>
        <w:rPr>
          <w:bCs/>
          <w:sz w:val="24"/>
        </w:rPr>
        <w:t>（</w:t>
      </w:r>
      <w:r>
        <w:rPr>
          <w:rFonts w:hint="eastAsia"/>
          <w:bCs/>
          <w:sz w:val="24"/>
        </w:rPr>
        <w:t>18</w:t>
      </w:r>
      <w:r>
        <w:rPr>
          <w:bCs/>
          <w:sz w:val="24"/>
        </w:rPr>
        <w:t>）</w:t>
      </w:r>
      <w:r>
        <w:rPr>
          <w:rFonts w:hint="eastAsia"/>
          <w:bCs/>
          <w:sz w:val="24"/>
        </w:rPr>
        <w:t>法律法规及中国证监会规定的和《基金合同》约定的其他投资限制。</w:t>
      </w:r>
    </w:p>
    <w:p w14:paraId="32CDB690" w14:textId="77777777" w:rsidR="00D25E4D" w:rsidRDefault="00573FCC">
      <w:pPr>
        <w:spacing w:line="360" w:lineRule="auto"/>
        <w:ind w:firstLineChars="200" w:firstLine="480"/>
        <w:rPr>
          <w:bCs/>
          <w:sz w:val="24"/>
        </w:rPr>
      </w:pPr>
      <w:r>
        <w:rPr>
          <w:bCs/>
          <w:sz w:val="24"/>
        </w:rPr>
        <w:t>除上述</w:t>
      </w:r>
      <w:r>
        <w:rPr>
          <w:rFonts w:hint="eastAsia"/>
          <w:bCs/>
          <w:sz w:val="24"/>
        </w:rPr>
        <w:t>第</w:t>
      </w:r>
      <w:r>
        <w:rPr>
          <w:bCs/>
          <w:sz w:val="24"/>
        </w:rPr>
        <w:t>（</w:t>
      </w:r>
      <w:r>
        <w:rPr>
          <w:bCs/>
          <w:sz w:val="24"/>
        </w:rPr>
        <w:t>2</w:t>
      </w:r>
      <w:r>
        <w:rPr>
          <w:bCs/>
          <w:sz w:val="24"/>
        </w:rPr>
        <w:t>）、（</w:t>
      </w:r>
      <w:r>
        <w:rPr>
          <w:rFonts w:hint="eastAsia"/>
          <w:bCs/>
          <w:sz w:val="24"/>
        </w:rPr>
        <w:t>9</w:t>
      </w:r>
      <w:r>
        <w:rPr>
          <w:bCs/>
          <w:sz w:val="24"/>
        </w:rPr>
        <w:t>）、（</w:t>
      </w:r>
      <w:r>
        <w:rPr>
          <w:bCs/>
          <w:sz w:val="24"/>
        </w:rPr>
        <w:t>1</w:t>
      </w:r>
      <w:r>
        <w:rPr>
          <w:rFonts w:hint="eastAsia"/>
          <w:bCs/>
          <w:sz w:val="24"/>
        </w:rPr>
        <w:t>5</w:t>
      </w:r>
      <w:r>
        <w:rPr>
          <w:bCs/>
          <w:sz w:val="24"/>
        </w:rPr>
        <w:t>）、（</w:t>
      </w:r>
      <w:r>
        <w:rPr>
          <w:rFonts w:hint="eastAsia"/>
          <w:bCs/>
          <w:sz w:val="24"/>
        </w:rPr>
        <w:t>16</w:t>
      </w:r>
      <w:r>
        <w:rPr>
          <w:bCs/>
          <w:sz w:val="24"/>
        </w:rPr>
        <w:t>）</w:t>
      </w:r>
      <w:r>
        <w:rPr>
          <w:rFonts w:hint="eastAsia"/>
          <w:bCs/>
          <w:sz w:val="24"/>
        </w:rPr>
        <w:t>项</w:t>
      </w:r>
      <w:r>
        <w:rPr>
          <w:bCs/>
          <w:sz w:val="24"/>
        </w:rPr>
        <w:t>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，法律法规或监管部门另有规定时，从其规定。</w:t>
      </w:r>
    </w:p>
    <w:p w14:paraId="18E17766" w14:textId="77777777" w:rsidR="00D25E4D" w:rsidRDefault="00573FC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CAE49AA" w14:textId="77777777" w:rsidR="00D25E4D" w:rsidRDefault="00573FCC">
      <w:pPr>
        <w:spacing w:line="360" w:lineRule="auto"/>
        <w:ind w:firstLineChars="200" w:firstLine="480"/>
        <w:rPr>
          <w:bCs/>
          <w:sz w:val="24"/>
        </w:rPr>
      </w:pPr>
      <w:r>
        <w:rPr>
          <w:rFonts w:hint="eastAsia"/>
          <w:bCs/>
          <w:sz w:val="24"/>
        </w:rPr>
        <w:t>如果法律法规或</w:t>
      </w:r>
      <w:r>
        <w:rPr>
          <w:bCs/>
          <w:sz w:val="24"/>
        </w:rPr>
        <w:t>监管部门</w:t>
      </w:r>
      <w:r>
        <w:rPr>
          <w:rFonts w:hint="eastAsia"/>
          <w:bCs/>
          <w:sz w:val="24"/>
        </w:rPr>
        <w:t>对基金合同约定投资组合比例限制进行变更的，以变更后的规定为准。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654CCEC7" w14:textId="77777777" w:rsidR="00D25E4D" w:rsidRDefault="00573FCC">
      <w:pPr>
        <w:spacing w:line="360" w:lineRule="auto"/>
        <w:ind w:firstLineChars="200" w:firstLine="480"/>
        <w:rPr>
          <w:bCs/>
          <w:sz w:val="24"/>
        </w:rPr>
      </w:pPr>
      <w:r>
        <w:rPr>
          <w:bCs/>
          <w:sz w:val="24"/>
        </w:rPr>
        <w:t>2</w:t>
      </w:r>
      <w:r>
        <w:rPr>
          <w:rFonts w:hint="eastAsia"/>
          <w:bCs/>
          <w:sz w:val="24"/>
        </w:rPr>
        <w:t>、禁止行为</w:t>
      </w:r>
    </w:p>
    <w:p w14:paraId="4EA5A832" w14:textId="77777777" w:rsidR="00D25E4D" w:rsidRDefault="00573FCC">
      <w:pPr>
        <w:spacing w:line="360" w:lineRule="auto"/>
        <w:ind w:firstLineChars="200" w:firstLine="480"/>
        <w:rPr>
          <w:bCs/>
          <w:sz w:val="24"/>
        </w:rPr>
      </w:pPr>
      <w:r>
        <w:rPr>
          <w:rFonts w:hint="eastAsia"/>
          <w:bCs/>
          <w:sz w:val="24"/>
        </w:rPr>
        <w:t>为维护基金份额持有人的合法权益，基金财产不得用于下列投资或者活动：</w:t>
      </w:r>
    </w:p>
    <w:p w14:paraId="44326253"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14:paraId="5BF2F406"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14:paraId="12887D46" w14:textId="77777777" w:rsidR="00D25E4D" w:rsidRDefault="00573FCC">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14:paraId="193A99E8"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买卖其他基金份额，但是</w:t>
      </w:r>
      <w:r>
        <w:rPr>
          <w:rFonts w:hint="eastAsia"/>
          <w:bCs/>
          <w:sz w:val="24"/>
        </w:rPr>
        <w:t>中国证监会</w:t>
      </w:r>
      <w:r>
        <w:rPr>
          <w:bCs/>
          <w:sz w:val="24"/>
        </w:rPr>
        <w:t>另有规定的除外；</w:t>
      </w:r>
    </w:p>
    <w:p w14:paraId="782F2AF3" w14:textId="77777777" w:rsidR="00D25E4D" w:rsidRDefault="00573FCC">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向其基金管理人、基金托管人出资；</w:t>
      </w:r>
    </w:p>
    <w:p w14:paraId="448FAC08" w14:textId="77777777" w:rsidR="00D25E4D" w:rsidRDefault="00573FC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6C77D35" w14:textId="77777777" w:rsidR="00D25E4D" w:rsidRDefault="00573FC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E1B2CFA" w14:textId="77777777" w:rsidR="00D25E4D" w:rsidRDefault="00573FC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993AAD" w14:textId="77777777" w:rsidR="00D25E4D" w:rsidRDefault="00573FCC">
      <w:pPr>
        <w:spacing w:line="360" w:lineRule="auto"/>
        <w:ind w:firstLineChars="200" w:firstLine="480"/>
        <w:rPr>
          <w:bCs/>
          <w:sz w:val="24"/>
        </w:rPr>
      </w:pPr>
      <w:r>
        <w:rPr>
          <w:rFonts w:hint="eastAsia"/>
          <w:bCs/>
          <w:sz w:val="24"/>
        </w:rPr>
        <w:t>法律法规或监管部门取消或</w:t>
      </w:r>
      <w:r>
        <w:rPr>
          <w:bCs/>
          <w:sz w:val="24"/>
        </w:rPr>
        <w:t>变更</w:t>
      </w:r>
      <w:r>
        <w:rPr>
          <w:rFonts w:hint="eastAsia"/>
          <w:bCs/>
          <w:sz w:val="24"/>
        </w:rPr>
        <w:t>上述限制，如适用于本基金，基金管理人在履行适当程序后，则本基金投资不再受相关限制或按</w:t>
      </w:r>
      <w:r>
        <w:rPr>
          <w:bCs/>
          <w:sz w:val="24"/>
        </w:rPr>
        <w:t>变更后的规定执行</w:t>
      </w:r>
      <w:r>
        <w:rPr>
          <w:rFonts w:hint="eastAsia"/>
          <w:bCs/>
          <w:sz w:val="24"/>
        </w:rPr>
        <w:t>。</w:t>
      </w:r>
    </w:p>
    <w:p w14:paraId="186CE01B" w14:textId="77777777" w:rsidR="00D25E4D" w:rsidRDefault="00573FCC">
      <w:pPr>
        <w:spacing w:line="360" w:lineRule="auto"/>
        <w:ind w:firstLineChars="200" w:firstLine="480"/>
        <w:rPr>
          <w:bCs/>
          <w:sz w:val="24"/>
        </w:rPr>
      </w:pPr>
      <w:r>
        <w:rPr>
          <w:bCs/>
          <w:sz w:val="24"/>
        </w:rPr>
        <w:t>(</w:t>
      </w:r>
      <w:r>
        <w:rPr>
          <w:rFonts w:hint="eastAsia"/>
          <w:bCs/>
          <w:sz w:val="24"/>
        </w:rPr>
        <w:t>五</w:t>
      </w:r>
      <w:r>
        <w:rPr>
          <w:bCs/>
          <w:sz w:val="24"/>
        </w:rPr>
        <w:t xml:space="preserve">) </w:t>
      </w:r>
      <w:r>
        <w:rPr>
          <w:rFonts w:hint="eastAsia"/>
          <w:bCs/>
          <w:sz w:val="24"/>
        </w:rPr>
        <w:t>业绩比较基准</w:t>
      </w:r>
    </w:p>
    <w:p w14:paraId="23DE3CCF" w14:textId="77777777" w:rsidR="00D25E4D" w:rsidRDefault="00573FCC">
      <w:pPr>
        <w:spacing w:line="360" w:lineRule="auto"/>
        <w:ind w:firstLineChars="200" w:firstLine="480"/>
        <w:jc w:val="left"/>
        <w:rPr>
          <w:bCs/>
          <w:sz w:val="24"/>
        </w:rPr>
      </w:pPr>
      <w:r>
        <w:rPr>
          <w:rFonts w:hint="eastAsia"/>
          <w:bCs/>
          <w:sz w:val="24"/>
        </w:rPr>
        <w:t>中证内地消费主题指数收益率</w:t>
      </w:r>
      <w:r>
        <w:rPr>
          <w:rFonts w:hint="eastAsia"/>
          <w:bCs/>
          <w:sz w:val="24"/>
        </w:rPr>
        <w:t>*8</w:t>
      </w:r>
      <w:r>
        <w:rPr>
          <w:bCs/>
          <w:sz w:val="24"/>
        </w:rPr>
        <w:t>5</w:t>
      </w:r>
      <w:r>
        <w:rPr>
          <w:rFonts w:hint="eastAsia"/>
          <w:bCs/>
          <w:sz w:val="24"/>
        </w:rPr>
        <w:t>%+</w:t>
      </w:r>
      <w:r>
        <w:rPr>
          <w:rFonts w:hint="eastAsia"/>
          <w:bCs/>
          <w:sz w:val="24"/>
        </w:rPr>
        <w:t>中证全债指数收益率</w:t>
      </w:r>
      <w:r>
        <w:rPr>
          <w:rFonts w:hint="eastAsia"/>
          <w:bCs/>
          <w:sz w:val="24"/>
        </w:rPr>
        <w:t>*</w:t>
      </w:r>
      <w:r>
        <w:rPr>
          <w:bCs/>
          <w:sz w:val="24"/>
        </w:rPr>
        <w:t>15</w:t>
      </w:r>
      <w:r>
        <w:rPr>
          <w:rFonts w:hint="eastAsia"/>
          <w:bCs/>
          <w:sz w:val="24"/>
        </w:rPr>
        <w:t>%</w:t>
      </w:r>
    </w:p>
    <w:p w14:paraId="1FCF923D" w14:textId="77777777" w:rsidR="00D25E4D" w:rsidRDefault="00573FCC">
      <w:pPr>
        <w:spacing w:line="360" w:lineRule="auto"/>
        <w:ind w:firstLine="420"/>
        <w:rPr>
          <w:bCs/>
          <w:sz w:val="24"/>
        </w:rPr>
      </w:pPr>
      <w:r>
        <w:rPr>
          <w:rFonts w:hint="eastAsia"/>
          <w:bCs/>
          <w:sz w:val="24"/>
        </w:rPr>
        <w:t>1</w:t>
      </w:r>
      <w:r>
        <w:rPr>
          <w:rFonts w:hint="eastAsia"/>
          <w:bCs/>
          <w:sz w:val="24"/>
        </w:rPr>
        <w:t>、中证内地消费指数是反映</w:t>
      </w:r>
      <w:r>
        <w:rPr>
          <w:rFonts w:hint="eastAsia"/>
          <w:bCs/>
          <w:sz w:val="24"/>
        </w:rPr>
        <w:t xml:space="preserve"> A </w:t>
      </w:r>
      <w:r>
        <w:rPr>
          <w:rFonts w:hint="eastAsia"/>
          <w:bCs/>
          <w:sz w:val="24"/>
        </w:rPr>
        <w:t>股消费类股票整体表现的指数，涵盖市场中较好的投资标的，因此适合作为本基金投资业绩比较基准。</w:t>
      </w:r>
    </w:p>
    <w:p w14:paraId="7929FB1C" w14:textId="77777777" w:rsidR="00D25E4D" w:rsidRDefault="00573FCC">
      <w:pPr>
        <w:spacing w:line="360" w:lineRule="auto"/>
        <w:ind w:firstLine="420"/>
        <w:rPr>
          <w:bCs/>
          <w:sz w:val="24"/>
        </w:rPr>
      </w:pPr>
      <w:r>
        <w:rPr>
          <w:rFonts w:hint="eastAsia"/>
          <w:bCs/>
          <w:sz w:val="24"/>
        </w:rPr>
        <w:t>2</w:t>
      </w:r>
      <w:r>
        <w:rPr>
          <w:rFonts w:hint="eastAsia"/>
          <w:bCs/>
          <w:sz w:val="24"/>
        </w:rPr>
        <w:t>、中证全债指数选样债券信用类别覆盖全面，期限构成宽泛，具有良好的债券市场代表性。</w:t>
      </w:r>
    </w:p>
    <w:p w14:paraId="5A934FEA" w14:textId="77777777" w:rsidR="00D25E4D" w:rsidRDefault="00573FCC">
      <w:pPr>
        <w:spacing w:line="360" w:lineRule="auto"/>
        <w:ind w:firstLineChars="200" w:firstLine="480"/>
        <w:rPr>
          <w:bCs/>
          <w:sz w:val="24"/>
        </w:rPr>
      </w:pPr>
      <w:r>
        <w:rPr>
          <w:rFonts w:hint="eastAsia"/>
          <w:bCs/>
          <w:sz w:val="24"/>
        </w:rPr>
        <w:t>3</w:t>
      </w:r>
      <w:r>
        <w:rPr>
          <w:rFonts w:hint="eastAsia"/>
          <w:bCs/>
          <w:sz w:val="24"/>
        </w:rPr>
        <w:t>、作为股票型基金，股票投资比例为</w:t>
      </w:r>
      <w:r>
        <w:rPr>
          <w:rFonts w:hint="eastAsia"/>
          <w:bCs/>
          <w:sz w:val="24"/>
        </w:rPr>
        <w:t>80%-95%</w:t>
      </w:r>
      <w:r>
        <w:rPr>
          <w:rFonts w:hint="eastAsia"/>
          <w:bCs/>
          <w:sz w:val="24"/>
        </w:rPr>
        <w:t>，因此选择中证内地消费指数</w:t>
      </w:r>
      <w:r>
        <w:rPr>
          <w:rFonts w:hint="eastAsia"/>
          <w:bCs/>
          <w:sz w:val="24"/>
        </w:rPr>
        <w:t>*8</w:t>
      </w:r>
      <w:r>
        <w:rPr>
          <w:bCs/>
          <w:sz w:val="24"/>
        </w:rPr>
        <w:t>5</w:t>
      </w:r>
      <w:r>
        <w:rPr>
          <w:rFonts w:hint="eastAsia"/>
          <w:bCs/>
          <w:sz w:val="24"/>
        </w:rPr>
        <w:t>%</w:t>
      </w:r>
      <w:r>
        <w:rPr>
          <w:rFonts w:hint="eastAsia"/>
          <w:bCs/>
          <w:sz w:val="24"/>
        </w:rPr>
        <w:t>、中证全债指数收益率×</w:t>
      </w:r>
      <w:r>
        <w:rPr>
          <w:bCs/>
          <w:sz w:val="24"/>
        </w:rPr>
        <w:t>15</w:t>
      </w:r>
      <w:r>
        <w:rPr>
          <w:rFonts w:hint="eastAsia"/>
          <w:bCs/>
          <w:sz w:val="24"/>
        </w:rPr>
        <w:t>%</w:t>
      </w:r>
      <w:r>
        <w:rPr>
          <w:rFonts w:hint="eastAsia"/>
          <w:bCs/>
          <w:sz w:val="24"/>
        </w:rPr>
        <w:t>作为基金业绩比较基准。选择该业绩比较基准能够真实反映本基金长期动态的资产配置目标和风险收益特征。</w:t>
      </w:r>
    </w:p>
    <w:p w14:paraId="606DAFD4" w14:textId="77777777" w:rsidR="00D25E4D" w:rsidRDefault="00573FCC">
      <w:pPr>
        <w:spacing w:line="360" w:lineRule="auto"/>
        <w:ind w:firstLineChars="200" w:firstLine="480"/>
        <w:rPr>
          <w:bCs/>
          <w:sz w:val="24"/>
        </w:rPr>
      </w:pPr>
      <w:r>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且无须召开基金份额持有人大会审议。</w:t>
      </w:r>
    </w:p>
    <w:p w14:paraId="6AFF4077" w14:textId="77777777" w:rsidR="00D25E4D" w:rsidRDefault="00573FCC">
      <w:pPr>
        <w:spacing w:line="360" w:lineRule="auto"/>
        <w:ind w:firstLineChars="200" w:firstLine="480"/>
        <w:rPr>
          <w:bCs/>
          <w:sz w:val="24"/>
        </w:rPr>
      </w:pPr>
      <w:r>
        <w:rPr>
          <w:bCs/>
          <w:sz w:val="24"/>
        </w:rPr>
        <w:t>(</w:t>
      </w:r>
      <w:r>
        <w:rPr>
          <w:rFonts w:hint="eastAsia"/>
          <w:bCs/>
          <w:sz w:val="24"/>
        </w:rPr>
        <w:t>六</w:t>
      </w:r>
      <w:r>
        <w:rPr>
          <w:bCs/>
          <w:sz w:val="24"/>
        </w:rPr>
        <w:t xml:space="preserve">) </w:t>
      </w:r>
      <w:r>
        <w:rPr>
          <w:rFonts w:hint="eastAsia"/>
          <w:bCs/>
          <w:sz w:val="24"/>
        </w:rPr>
        <w:t>风险收益特征</w:t>
      </w:r>
    </w:p>
    <w:p w14:paraId="5D58F703" w14:textId="77777777" w:rsidR="00D25E4D" w:rsidRDefault="00573FCC">
      <w:pPr>
        <w:spacing w:line="360" w:lineRule="auto"/>
        <w:ind w:firstLineChars="200" w:firstLine="480"/>
        <w:rPr>
          <w:bCs/>
          <w:sz w:val="24"/>
        </w:rPr>
      </w:pPr>
      <w:r>
        <w:rPr>
          <w:rFonts w:hint="eastAsia"/>
          <w:bCs/>
          <w:sz w:val="24"/>
        </w:rPr>
        <w:t>本基金是股票型证券投资基金，其预期收益和预期风险水平高于混合型证券投资基金、债券型证券投资基金及货币市场基金。</w:t>
      </w:r>
    </w:p>
    <w:p w14:paraId="39090994" w14:textId="77777777" w:rsidR="00D25E4D" w:rsidRDefault="00573FCC">
      <w:pPr>
        <w:spacing w:line="360" w:lineRule="auto"/>
        <w:ind w:firstLineChars="200" w:firstLine="480"/>
        <w:rPr>
          <w:bCs/>
          <w:sz w:val="24"/>
        </w:rPr>
      </w:pPr>
      <w:r>
        <w:rPr>
          <w:bCs/>
          <w:sz w:val="24"/>
        </w:rPr>
        <w:t>(</w:t>
      </w:r>
      <w:r>
        <w:rPr>
          <w:rFonts w:hint="eastAsia"/>
          <w:bCs/>
          <w:sz w:val="24"/>
        </w:rPr>
        <w:t>七</w:t>
      </w:r>
      <w:r>
        <w:rPr>
          <w:bCs/>
          <w:sz w:val="24"/>
        </w:rPr>
        <w:t xml:space="preserve">) </w:t>
      </w:r>
      <w:r>
        <w:rPr>
          <w:rFonts w:hint="eastAsia"/>
          <w:bCs/>
          <w:sz w:val="24"/>
        </w:rPr>
        <w:t>基金管理人代表基金行使股东或债权人权利的处理原则及方法</w:t>
      </w:r>
    </w:p>
    <w:p w14:paraId="2AC1444A" w14:textId="77777777" w:rsidR="00D25E4D" w:rsidRDefault="00573FCC">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3659656" w14:textId="77777777" w:rsidR="00D25E4D" w:rsidRDefault="00573FCC">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7B4537B5" w14:textId="77777777" w:rsidR="00D25E4D" w:rsidRDefault="00573FCC">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29770C1F" w14:textId="77777777" w:rsidR="00D25E4D" w:rsidRDefault="00573FCC">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5718D45B" w14:textId="77777777" w:rsidR="00D25E4D" w:rsidRDefault="00573FCC">
      <w:pPr>
        <w:spacing w:line="360" w:lineRule="auto"/>
        <w:ind w:firstLineChars="200" w:firstLine="480"/>
        <w:rPr>
          <w:bCs/>
          <w:sz w:val="24"/>
        </w:rPr>
      </w:pPr>
      <w:r>
        <w:rPr>
          <w:rFonts w:hint="eastAsia"/>
          <w:bCs/>
          <w:sz w:val="24"/>
        </w:rPr>
        <w:lastRenderedPageBreak/>
        <w:t>（八）侧袋机制的实施和投资运作安排</w:t>
      </w:r>
    </w:p>
    <w:p w14:paraId="6E9791C1" w14:textId="77777777" w:rsidR="00D25E4D" w:rsidRDefault="00573FCC">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47BF8C21" w14:textId="77777777" w:rsidR="00D25E4D" w:rsidRDefault="00573FCC">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1A6FA0F0" w14:textId="77777777" w:rsidR="00D25E4D" w:rsidRDefault="00573FCC">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侧袋账户的实施条件、实施程序、运作安排、投资安排、特定资产的处置变现和支付等对投资者权益有重大影响的事项详见本招募说明书“侧袋机制”章节的规定。</w:t>
      </w:r>
    </w:p>
    <w:p w14:paraId="477DCD96" w14:textId="77777777" w:rsidR="00D25E4D" w:rsidRDefault="00573FCC">
      <w:pPr>
        <w:spacing w:line="360" w:lineRule="auto"/>
        <w:ind w:firstLineChars="200" w:firstLine="480"/>
      </w:pPr>
      <w:r>
        <w:rPr>
          <w:rFonts w:hint="eastAsia"/>
          <w:bCs/>
          <w:sz w:val="24"/>
        </w:rPr>
        <w:t>（九）基金投资组合报告</w:t>
      </w:r>
    </w:p>
    <w:p w14:paraId="4044C863" w14:textId="77777777" w:rsidR="00D25E4D" w:rsidRDefault="00573FCC">
      <w:pPr>
        <w:spacing w:line="360" w:lineRule="auto"/>
        <w:ind w:firstLineChars="200" w:firstLine="480"/>
        <w:rPr>
          <w:kern w:val="0"/>
          <w:sz w:val="24"/>
        </w:rPr>
      </w:pPr>
      <w:r>
        <w:rPr>
          <w:kern w:val="0"/>
          <w:sz w:val="24"/>
        </w:rPr>
        <w:t>本基金按照《基金法》、《信息披露办法》及中国证监会的其他规定中关于投资组合报告的要求披露基金的投资组合。</w:t>
      </w:r>
    </w:p>
    <w:p w14:paraId="29C85017" w14:textId="77777777" w:rsidR="00D25E4D" w:rsidRDefault="00573FCC">
      <w:pPr>
        <w:spacing w:line="360" w:lineRule="auto"/>
        <w:ind w:firstLineChars="200" w:firstLine="480"/>
        <w:rPr>
          <w:bCs/>
          <w:kern w:val="44"/>
          <w:sz w:val="24"/>
        </w:rPr>
      </w:pPr>
      <w:r>
        <w:rPr>
          <w:kern w:val="0"/>
          <w:sz w:val="24"/>
        </w:rPr>
        <w:t>1.</w:t>
      </w:r>
      <w:r>
        <w:rPr>
          <w:rFonts w:hAnsi="Arial"/>
          <w:kern w:val="0"/>
          <w:sz w:val="24"/>
        </w:rPr>
        <w:t>报告期末基金资产组合情况</w:t>
      </w:r>
    </w:p>
    <w:p w14:paraId="04B538D5" w14:textId="04899A38" w:rsidR="00D25E4D" w:rsidRDefault="00573FCC">
      <w:pPr>
        <w:spacing w:line="360" w:lineRule="auto"/>
        <w:ind w:firstLineChars="200" w:firstLine="480"/>
      </w:pPr>
      <w:r>
        <w:rPr>
          <w:bCs/>
          <w:kern w:val="44"/>
          <w:sz w:val="24"/>
        </w:rPr>
        <w:t>截至</w:t>
      </w:r>
      <w:r w:rsidR="008A5B54">
        <w:rPr>
          <w:bCs/>
          <w:kern w:val="44"/>
          <w:sz w:val="24"/>
        </w:rPr>
        <w:t>2025</w:t>
      </w:r>
      <w:r>
        <w:rPr>
          <w:bCs/>
          <w:kern w:val="44"/>
          <w:sz w:val="24"/>
        </w:rPr>
        <w:t>年</w:t>
      </w:r>
      <w:r>
        <w:rPr>
          <w:bCs/>
          <w:kern w:val="44"/>
          <w:sz w:val="24"/>
        </w:rPr>
        <w:t>3</w:t>
      </w:r>
      <w:r>
        <w:rPr>
          <w:bCs/>
          <w:kern w:val="44"/>
          <w:sz w:val="24"/>
        </w:rPr>
        <w:t>月</w:t>
      </w:r>
      <w:r>
        <w:rPr>
          <w:bCs/>
          <w:kern w:val="44"/>
          <w:sz w:val="24"/>
        </w:rPr>
        <w:t>31</w:t>
      </w:r>
      <w:r>
        <w:rPr>
          <w:bCs/>
          <w:kern w:val="44"/>
          <w:sz w:val="24"/>
        </w:rPr>
        <w:t>日，华商</w:t>
      </w:r>
      <w:r>
        <w:rPr>
          <w:rFonts w:hint="eastAsia"/>
          <w:bCs/>
          <w:kern w:val="44"/>
          <w:sz w:val="24"/>
        </w:rPr>
        <w:t>消费行业股票型证券投资基金</w:t>
      </w:r>
      <w:r>
        <w:rPr>
          <w:bCs/>
          <w:kern w:val="44"/>
          <w:sz w:val="24"/>
        </w:rPr>
        <w:t>资产净值为</w:t>
      </w:r>
      <w:r w:rsidR="008A5B54">
        <w:rPr>
          <w:bCs/>
          <w:kern w:val="44"/>
          <w:sz w:val="24"/>
        </w:rPr>
        <w:t>19,133</w:t>
      </w:r>
      <w:r w:rsidR="008A5B54">
        <w:rPr>
          <w:rFonts w:hint="eastAsia"/>
          <w:bCs/>
          <w:kern w:val="44"/>
          <w:sz w:val="24"/>
        </w:rPr>
        <w:t>,</w:t>
      </w:r>
      <w:r w:rsidR="008A5B54">
        <w:rPr>
          <w:bCs/>
          <w:kern w:val="44"/>
          <w:sz w:val="24"/>
        </w:rPr>
        <w:t>187.63</w:t>
      </w:r>
      <w:r>
        <w:rPr>
          <w:bCs/>
          <w:kern w:val="44"/>
          <w:sz w:val="24"/>
        </w:rPr>
        <w:t>元，份额净值为</w:t>
      </w:r>
      <w:r>
        <w:rPr>
          <w:bCs/>
          <w:kern w:val="44"/>
          <w:sz w:val="24"/>
        </w:rPr>
        <w:t>1.</w:t>
      </w:r>
      <w:r w:rsidR="008A5B54">
        <w:rPr>
          <w:bCs/>
          <w:kern w:val="44"/>
          <w:sz w:val="24"/>
        </w:rPr>
        <w:t>1515</w:t>
      </w:r>
      <w:r>
        <w:rPr>
          <w:bCs/>
          <w:kern w:val="44"/>
          <w:sz w:val="24"/>
        </w:rPr>
        <w:t>元，累计份额净值为</w:t>
      </w:r>
      <w:r w:rsidR="00B71072">
        <w:rPr>
          <w:bCs/>
          <w:kern w:val="44"/>
          <w:sz w:val="24"/>
        </w:rPr>
        <w:t>0.</w:t>
      </w:r>
      <w:r w:rsidR="008A5B54">
        <w:rPr>
          <w:bCs/>
          <w:kern w:val="44"/>
          <w:sz w:val="24"/>
        </w:rPr>
        <w:t>8197</w:t>
      </w:r>
      <w:r>
        <w:rPr>
          <w:bCs/>
          <w:kern w:val="44"/>
          <w:sz w:val="24"/>
        </w:rPr>
        <w:t>元。</w:t>
      </w:r>
      <w:r>
        <w:rPr>
          <w:rFonts w:hint="eastAsia"/>
          <w:sz w:val="24"/>
        </w:rPr>
        <w:t>其投资组合情况如下：</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76"/>
        <w:gridCol w:w="2790"/>
        <w:gridCol w:w="2685"/>
      </w:tblGrid>
      <w:tr w:rsidR="00D25E4D" w14:paraId="4867AB74" w14:textId="77777777">
        <w:trPr>
          <w:trHeight w:val="304"/>
        </w:trPr>
        <w:tc>
          <w:tcPr>
            <w:tcW w:w="648" w:type="dxa"/>
            <w:shd w:val="clear" w:color="auto" w:fill="D9D9D9"/>
            <w:vAlign w:val="center"/>
          </w:tcPr>
          <w:p w14:paraId="3751F8E1" w14:textId="77777777" w:rsidR="00D25E4D" w:rsidRDefault="00573FCC">
            <w:pPr>
              <w:jc w:val="center"/>
              <w:rPr>
                <w:rFonts w:ascii="宋体" w:hAnsi="宋体"/>
              </w:rPr>
            </w:pPr>
            <w:r>
              <w:rPr>
                <w:rFonts w:ascii="宋体" w:hAnsi="宋体" w:hint="eastAsia"/>
              </w:rPr>
              <w:t>序号</w:t>
            </w:r>
          </w:p>
        </w:tc>
        <w:tc>
          <w:tcPr>
            <w:tcW w:w="2976" w:type="dxa"/>
            <w:shd w:val="clear" w:color="auto" w:fill="D9D9D9"/>
            <w:vAlign w:val="center"/>
          </w:tcPr>
          <w:p w14:paraId="5EC59DBD" w14:textId="77777777" w:rsidR="00D25E4D" w:rsidRDefault="00573FCC">
            <w:pPr>
              <w:jc w:val="center"/>
              <w:rPr>
                <w:rFonts w:ascii="宋体" w:hAnsi="宋体"/>
              </w:rPr>
            </w:pPr>
            <w:r>
              <w:rPr>
                <w:rFonts w:ascii="宋体" w:hAnsi="宋体" w:hint="eastAsia"/>
              </w:rPr>
              <w:t>项目</w:t>
            </w:r>
          </w:p>
        </w:tc>
        <w:tc>
          <w:tcPr>
            <w:tcW w:w="2790" w:type="dxa"/>
            <w:shd w:val="clear" w:color="auto" w:fill="D9D9D9"/>
            <w:vAlign w:val="center"/>
          </w:tcPr>
          <w:p w14:paraId="5E4138DF" w14:textId="77777777" w:rsidR="00D25E4D" w:rsidRDefault="00573FCC">
            <w:pPr>
              <w:jc w:val="center"/>
              <w:rPr>
                <w:rFonts w:ascii="宋体" w:hAnsi="宋体"/>
              </w:rPr>
            </w:pPr>
            <w:r>
              <w:rPr>
                <w:rFonts w:ascii="宋体" w:hAnsi="宋体" w:hint="eastAsia"/>
              </w:rPr>
              <w:t>金额（元）</w:t>
            </w:r>
          </w:p>
        </w:tc>
        <w:tc>
          <w:tcPr>
            <w:tcW w:w="2685" w:type="dxa"/>
            <w:shd w:val="clear" w:color="auto" w:fill="D9D9D9"/>
            <w:vAlign w:val="center"/>
          </w:tcPr>
          <w:p w14:paraId="072F9B5B" w14:textId="77777777" w:rsidR="00D25E4D" w:rsidRDefault="00573FCC">
            <w:pPr>
              <w:jc w:val="center"/>
              <w:rPr>
                <w:rFonts w:ascii="宋体" w:hAnsi="宋体"/>
              </w:rPr>
            </w:pPr>
            <w:r>
              <w:rPr>
                <w:rFonts w:ascii="宋体" w:hAnsi="宋体" w:hint="eastAsia"/>
              </w:rPr>
              <w:t>占基金总资产的比例（</w:t>
            </w:r>
            <w:r>
              <w:rPr>
                <w:rFonts w:ascii="宋体" w:hAnsi="宋体"/>
              </w:rPr>
              <w:t>%）</w:t>
            </w:r>
          </w:p>
        </w:tc>
      </w:tr>
      <w:tr w:rsidR="00EF18A0" w14:paraId="268D7673" w14:textId="77777777" w:rsidTr="002823D4">
        <w:trPr>
          <w:trHeight w:val="304"/>
        </w:trPr>
        <w:tc>
          <w:tcPr>
            <w:tcW w:w="648" w:type="dxa"/>
          </w:tcPr>
          <w:p w14:paraId="4C296039" w14:textId="2DEDFF55" w:rsidR="00EF18A0" w:rsidRDefault="00EF18A0" w:rsidP="00EF18A0">
            <w:pPr>
              <w:jc w:val="center"/>
              <w:rPr>
                <w:rFonts w:ascii="宋体" w:hAnsi="宋体"/>
                <w:szCs w:val="21"/>
              </w:rPr>
            </w:pPr>
            <w:r w:rsidRPr="0031367E">
              <w:rPr>
                <w:rFonts w:hint="eastAsia"/>
              </w:rPr>
              <w:t xml:space="preserve">1 </w:t>
            </w:r>
          </w:p>
        </w:tc>
        <w:tc>
          <w:tcPr>
            <w:tcW w:w="2976" w:type="dxa"/>
          </w:tcPr>
          <w:p w14:paraId="6A5D57CD" w14:textId="1E692112" w:rsidR="00EF18A0" w:rsidRDefault="00EF18A0" w:rsidP="00EF18A0">
            <w:pPr>
              <w:jc w:val="left"/>
              <w:rPr>
                <w:rFonts w:ascii="宋体" w:hAnsi="宋体"/>
                <w:szCs w:val="21"/>
              </w:rPr>
            </w:pPr>
            <w:r w:rsidRPr="0031367E">
              <w:rPr>
                <w:rFonts w:hint="eastAsia"/>
              </w:rPr>
              <w:t>权益投资</w:t>
            </w:r>
            <w:r w:rsidRPr="0031367E">
              <w:rPr>
                <w:rFonts w:hint="eastAsia"/>
              </w:rPr>
              <w:t xml:space="preserve"> </w:t>
            </w:r>
          </w:p>
        </w:tc>
        <w:tc>
          <w:tcPr>
            <w:tcW w:w="2790" w:type="dxa"/>
          </w:tcPr>
          <w:p w14:paraId="19FE3F4C" w14:textId="42266410" w:rsidR="00EF18A0" w:rsidRDefault="00EF18A0" w:rsidP="00EF18A0">
            <w:pPr>
              <w:jc w:val="right"/>
              <w:rPr>
                <w:rFonts w:ascii="宋体" w:hAnsi="宋体"/>
                <w:szCs w:val="21"/>
              </w:rPr>
            </w:pPr>
            <w:r w:rsidRPr="0031367E">
              <w:rPr>
                <w:rFonts w:hint="eastAsia"/>
              </w:rPr>
              <w:t>17,086,593.00</w:t>
            </w:r>
          </w:p>
        </w:tc>
        <w:tc>
          <w:tcPr>
            <w:tcW w:w="2685" w:type="dxa"/>
          </w:tcPr>
          <w:p w14:paraId="49CF08B2" w14:textId="55D9A050" w:rsidR="00EF18A0" w:rsidRDefault="00EF18A0" w:rsidP="00EF18A0">
            <w:pPr>
              <w:jc w:val="right"/>
              <w:rPr>
                <w:rFonts w:ascii="宋体" w:hAnsi="宋体"/>
                <w:szCs w:val="21"/>
              </w:rPr>
            </w:pPr>
            <w:r w:rsidRPr="0031367E">
              <w:rPr>
                <w:rFonts w:hint="eastAsia"/>
              </w:rPr>
              <w:t>88.34</w:t>
            </w:r>
          </w:p>
        </w:tc>
      </w:tr>
      <w:tr w:rsidR="00EF18A0" w14:paraId="4277B283" w14:textId="77777777" w:rsidTr="002823D4">
        <w:trPr>
          <w:trHeight w:val="322"/>
        </w:trPr>
        <w:tc>
          <w:tcPr>
            <w:tcW w:w="648" w:type="dxa"/>
          </w:tcPr>
          <w:p w14:paraId="1C05CED4" w14:textId="72590E67" w:rsidR="00EF18A0" w:rsidRDefault="00EF18A0" w:rsidP="00EF18A0">
            <w:pPr>
              <w:jc w:val="center"/>
              <w:rPr>
                <w:rFonts w:ascii="宋体" w:hAnsi="宋体"/>
                <w:szCs w:val="21"/>
              </w:rPr>
            </w:pPr>
            <w:r w:rsidRPr="0031367E">
              <w:rPr>
                <w:rFonts w:hint="eastAsia"/>
              </w:rPr>
              <w:t xml:space="preserve">　</w:t>
            </w:r>
            <w:r w:rsidRPr="0031367E">
              <w:rPr>
                <w:rFonts w:hint="eastAsia"/>
              </w:rPr>
              <w:t xml:space="preserve"> </w:t>
            </w:r>
          </w:p>
        </w:tc>
        <w:tc>
          <w:tcPr>
            <w:tcW w:w="2976" w:type="dxa"/>
          </w:tcPr>
          <w:p w14:paraId="25DC6592" w14:textId="18C0AD85" w:rsidR="00EF18A0" w:rsidRDefault="00EF18A0" w:rsidP="00EF18A0">
            <w:pPr>
              <w:jc w:val="left"/>
              <w:rPr>
                <w:rFonts w:ascii="宋体" w:hAnsi="宋体"/>
                <w:szCs w:val="21"/>
              </w:rPr>
            </w:pPr>
            <w:r w:rsidRPr="0031367E">
              <w:rPr>
                <w:rFonts w:hint="eastAsia"/>
              </w:rPr>
              <w:t>其中：股票</w:t>
            </w:r>
            <w:r w:rsidRPr="0031367E">
              <w:rPr>
                <w:rFonts w:hint="eastAsia"/>
              </w:rPr>
              <w:t xml:space="preserve"> </w:t>
            </w:r>
          </w:p>
        </w:tc>
        <w:tc>
          <w:tcPr>
            <w:tcW w:w="2790" w:type="dxa"/>
          </w:tcPr>
          <w:p w14:paraId="1331619E" w14:textId="32CD8821" w:rsidR="00EF18A0" w:rsidRDefault="00EF18A0" w:rsidP="00EF18A0">
            <w:pPr>
              <w:jc w:val="right"/>
              <w:rPr>
                <w:rFonts w:ascii="宋体" w:hAnsi="宋体"/>
                <w:szCs w:val="21"/>
              </w:rPr>
            </w:pPr>
            <w:r w:rsidRPr="0031367E">
              <w:rPr>
                <w:rFonts w:hint="eastAsia"/>
              </w:rPr>
              <w:t>17,086,593.00</w:t>
            </w:r>
          </w:p>
        </w:tc>
        <w:tc>
          <w:tcPr>
            <w:tcW w:w="2685" w:type="dxa"/>
          </w:tcPr>
          <w:p w14:paraId="687A9A20" w14:textId="11EC3867" w:rsidR="00EF18A0" w:rsidRDefault="00EF18A0" w:rsidP="00EF18A0">
            <w:pPr>
              <w:jc w:val="right"/>
              <w:rPr>
                <w:rFonts w:ascii="宋体" w:hAnsi="宋体"/>
                <w:szCs w:val="21"/>
              </w:rPr>
            </w:pPr>
            <w:r w:rsidRPr="0031367E">
              <w:rPr>
                <w:rFonts w:hint="eastAsia"/>
              </w:rPr>
              <w:t>88.34</w:t>
            </w:r>
          </w:p>
        </w:tc>
      </w:tr>
      <w:tr w:rsidR="00EF18A0" w14:paraId="7B64EB65" w14:textId="77777777" w:rsidTr="002823D4">
        <w:trPr>
          <w:trHeight w:val="322"/>
        </w:trPr>
        <w:tc>
          <w:tcPr>
            <w:tcW w:w="648" w:type="dxa"/>
          </w:tcPr>
          <w:p w14:paraId="05083338" w14:textId="2E3C75CD" w:rsidR="00EF18A0" w:rsidRDefault="00EF18A0" w:rsidP="00EF18A0">
            <w:pPr>
              <w:jc w:val="center"/>
              <w:rPr>
                <w:rFonts w:ascii="宋体" w:hAnsi="宋体"/>
                <w:szCs w:val="21"/>
              </w:rPr>
            </w:pPr>
            <w:r w:rsidRPr="0031367E">
              <w:rPr>
                <w:rFonts w:hint="eastAsia"/>
              </w:rPr>
              <w:t>2</w:t>
            </w:r>
          </w:p>
        </w:tc>
        <w:tc>
          <w:tcPr>
            <w:tcW w:w="2976" w:type="dxa"/>
          </w:tcPr>
          <w:p w14:paraId="26A1A6D7" w14:textId="607FFDA8" w:rsidR="00EF18A0" w:rsidRDefault="00EF18A0" w:rsidP="00EF18A0">
            <w:pPr>
              <w:jc w:val="left"/>
              <w:rPr>
                <w:rFonts w:ascii="宋体" w:hAnsi="宋体"/>
                <w:szCs w:val="21"/>
              </w:rPr>
            </w:pPr>
            <w:r w:rsidRPr="0031367E">
              <w:rPr>
                <w:rFonts w:hint="eastAsia"/>
              </w:rPr>
              <w:t>基金投资</w:t>
            </w:r>
            <w:r w:rsidRPr="0031367E">
              <w:rPr>
                <w:rFonts w:hint="eastAsia"/>
              </w:rPr>
              <w:t xml:space="preserve"> </w:t>
            </w:r>
          </w:p>
        </w:tc>
        <w:tc>
          <w:tcPr>
            <w:tcW w:w="2790" w:type="dxa"/>
          </w:tcPr>
          <w:p w14:paraId="228A4220" w14:textId="2932FB1C" w:rsidR="00EF18A0" w:rsidRDefault="00EF18A0" w:rsidP="00EF18A0">
            <w:pPr>
              <w:jc w:val="right"/>
              <w:rPr>
                <w:rFonts w:ascii="宋体" w:hAnsi="宋体"/>
                <w:szCs w:val="21"/>
              </w:rPr>
            </w:pPr>
            <w:r w:rsidRPr="0031367E">
              <w:rPr>
                <w:rFonts w:hint="eastAsia"/>
              </w:rPr>
              <w:t>-</w:t>
            </w:r>
          </w:p>
        </w:tc>
        <w:tc>
          <w:tcPr>
            <w:tcW w:w="2685" w:type="dxa"/>
          </w:tcPr>
          <w:p w14:paraId="2D178C0F" w14:textId="23D83C49" w:rsidR="00EF18A0" w:rsidRDefault="00EF18A0" w:rsidP="00EF18A0">
            <w:pPr>
              <w:jc w:val="right"/>
              <w:rPr>
                <w:rFonts w:ascii="宋体" w:hAnsi="宋体"/>
                <w:szCs w:val="21"/>
              </w:rPr>
            </w:pPr>
            <w:r w:rsidRPr="0031367E">
              <w:rPr>
                <w:rFonts w:hint="eastAsia"/>
              </w:rPr>
              <w:t>-</w:t>
            </w:r>
          </w:p>
        </w:tc>
      </w:tr>
      <w:tr w:rsidR="00EF18A0" w14:paraId="721F8344" w14:textId="77777777" w:rsidTr="002823D4">
        <w:trPr>
          <w:trHeight w:val="304"/>
        </w:trPr>
        <w:tc>
          <w:tcPr>
            <w:tcW w:w="648" w:type="dxa"/>
          </w:tcPr>
          <w:p w14:paraId="69A77AA0" w14:textId="398D9190" w:rsidR="00EF18A0" w:rsidRDefault="00EF18A0" w:rsidP="00EF18A0">
            <w:pPr>
              <w:jc w:val="center"/>
              <w:rPr>
                <w:rFonts w:ascii="宋体" w:hAnsi="宋体"/>
                <w:szCs w:val="21"/>
              </w:rPr>
            </w:pPr>
            <w:r w:rsidRPr="0031367E">
              <w:rPr>
                <w:rFonts w:hint="eastAsia"/>
              </w:rPr>
              <w:t xml:space="preserve">3 </w:t>
            </w:r>
          </w:p>
        </w:tc>
        <w:tc>
          <w:tcPr>
            <w:tcW w:w="2976" w:type="dxa"/>
          </w:tcPr>
          <w:p w14:paraId="59182C8E" w14:textId="770B0E1A" w:rsidR="00EF18A0" w:rsidRDefault="00EF18A0" w:rsidP="00EF18A0">
            <w:pPr>
              <w:jc w:val="left"/>
              <w:rPr>
                <w:rFonts w:ascii="宋体" w:hAnsi="宋体"/>
                <w:szCs w:val="21"/>
              </w:rPr>
            </w:pPr>
            <w:r w:rsidRPr="0031367E">
              <w:rPr>
                <w:rFonts w:hint="eastAsia"/>
              </w:rPr>
              <w:t>固定收益投资</w:t>
            </w:r>
            <w:r w:rsidRPr="0031367E">
              <w:rPr>
                <w:rFonts w:hint="eastAsia"/>
              </w:rPr>
              <w:t xml:space="preserve"> </w:t>
            </w:r>
          </w:p>
        </w:tc>
        <w:tc>
          <w:tcPr>
            <w:tcW w:w="2790" w:type="dxa"/>
          </w:tcPr>
          <w:p w14:paraId="0F723B06" w14:textId="7E28FE6B" w:rsidR="00EF18A0" w:rsidRDefault="00EF18A0" w:rsidP="00EF18A0">
            <w:pPr>
              <w:jc w:val="right"/>
              <w:rPr>
                <w:rFonts w:ascii="宋体" w:hAnsi="宋体"/>
                <w:szCs w:val="21"/>
              </w:rPr>
            </w:pPr>
            <w:r w:rsidRPr="0031367E">
              <w:rPr>
                <w:rFonts w:hint="eastAsia"/>
              </w:rPr>
              <w:t>-</w:t>
            </w:r>
          </w:p>
        </w:tc>
        <w:tc>
          <w:tcPr>
            <w:tcW w:w="2685" w:type="dxa"/>
          </w:tcPr>
          <w:p w14:paraId="2C4F1D30" w14:textId="05B53C32" w:rsidR="00EF18A0" w:rsidRDefault="00EF18A0" w:rsidP="00EF18A0">
            <w:pPr>
              <w:jc w:val="right"/>
              <w:rPr>
                <w:rFonts w:ascii="宋体" w:hAnsi="宋体"/>
                <w:szCs w:val="21"/>
              </w:rPr>
            </w:pPr>
            <w:r w:rsidRPr="0031367E">
              <w:rPr>
                <w:rFonts w:hint="eastAsia"/>
              </w:rPr>
              <w:t>-</w:t>
            </w:r>
          </w:p>
        </w:tc>
      </w:tr>
      <w:tr w:rsidR="00EF18A0" w14:paraId="55631AEB" w14:textId="77777777" w:rsidTr="002823D4">
        <w:trPr>
          <w:trHeight w:val="322"/>
        </w:trPr>
        <w:tc>
          <w:tcPr>
            <w:tcW w:w="648" w:type="dxa"/>
          </w:tcPr>
          <w:p w14:paraId="3DFBB6D2" w14:textId="15371012" w:rsidR="00EF18A0" w:rsidRDefault="00EF18A0" w:rsidP="00EF18A0">
            <w:pPr>
              <w:jc w:val="center"/>
              <w:rPr>
                <w:rFonts w:ascii="宋体" w:hAnsi="宋体"/>
                <w:szCs w:val="21"/>
              </w:rPr>
            </w:pPr>
            <w:r w:rsidRPr="0031367E">
              <w:rPr>
                <w:rFonts w:hint="eastAsia"/>
              </w:rPr>
              <w:t xml:space="preserve">　</w:t>
            </w:r>
            <w:r w:rsidRPr="0031367E">
              <w:rPr>
                <w:rFonts w:hint="eastAsia"/>
              </w:rPr>
              <w:t xml:space="preserve"> </w:t>
            </w:r>
          </w:p>
        </w:tc>
        <w:tc>
          <w:tcPr>
            <w:tcW w:w="2976" w:type="dxa"/>
          </w:tcPr>
          <w:p w14:paraId="7CA17E83" w14:textId="7D704D36" w:rsidR="00EF18A0" w:rsidRDefault="00EF18A0" w:rsidP="00EF18A0">
            <w:pPr>
              <w:jc w:val="left"/>
              <w:rPr>
                <w:rFonts w:ascii="宋体" w:hAnsi="宋体"/>
                <w:szCs w:val="21"/>
              </w:rPr>
            </w:pPr>
            <w:r w:rsidRPr="0031367E">
              <w:rPr>
                <w:rFonts w:hint="eastAsia"/>
              </w:rPr>
              <w:t>其中：债券</w:t>
            </w:r>
            <w:r w:rsidRPr="0031367E">
              <w:rPr>
                <w:rFonts w:hint="eastAsia"/>
              </w:rPr>
              <w:t xml:space="preserve"> </w:t>
            </w:r>
          </w:p>
        </w:tc>
        <w:tc>
          <w:tcPr>
            <w:tcW w:w="2790" w:type="dxa"/>
          </w:tcPr>
          <w:p w14:paraId="5A7F5AD4" w14:textId="584F15C3" w:rsidR="00EF18A0" w:rsidRDefault="00EF18A0" w:rsidP="00EF18A0">
            <w:pPr>
              <w:jc w:val="right"/>
              <w:rPr>
                <w:rFonts w:ascii="宋体" w:hAnsi="宋体"/>
                <w:szCs w:val="21"/>
              </w:rPr>
            </w:pPr>
            <w:r w:rsidRPr="0031367E">
              <w:rPr>
                <w:rFonts w:hint="eastAsia"/>
              </w:rPr>
              <w:t>-</w:t>
            </w:r>
          </w:p>
        </w:tc>
        <w:tc>
          <w:tcPr>
            <w:tcW w:w="2685" w:type="dxa"/>
          </w:tcPr>
          <w:p w14:paraId="62CC5EF0" w14:textId="6D02D17F" w:rsidR="00EF18A0" w:rsidRDefault="00EF18A0" w:rsidP="00EF18A0">
            <w:pPr>
              <w:jc w:val="right"/>
              <w:rPr>
                <w:rFonts w:ascii="宋体" w:hAnsi="宋体"/>
                <w:szCs w:val="21"/>
              </w:rPr>
            </w:pPr>
            <w:r w:rsidRPr="0031367E">
              <w:rPr>
                <w:rFonts w:hint="eastAsia"/>
              </w:rPr>
              <w:t>-</w:t>
            </w:r>
          </w:p>
        </w:tc>
      </w:tr>
      <w:tr w:rsidR="00EF18A0" w14:paraId="3C7CFAD2" w14:textId="77777777" w:rsidTr="002823D4">
        <w:trPr>
          <w:trHeight w:val="304"/>
        </w:trPr>
        <w:tc>
          <w:tcPr>
            <w:tcW w:w="648" w:type="dxa"/>
          </w:tcPr>
          <w:p w14:paraId="560C7B44" w14:textId="11A57274" w:rsidR="00EF18A0" w:rsidRDefault="00EF18A0" w:rsidP="00EF18A0">
            <w:pPr>
              <w:jc w:val="center"/>
              <w:rPr>
                <w:rFonts w:ascii="宋体" w:hAnsi="宋体"/>
                <w:szCs w:val="21"/>
              </w:rPr>
            </w:pPr>
            <w:r w:rsidRPr="0031367E">
              <w:rPr>
                <w:rFonts w:hint="eastAsia"/>
              </w:rPr>
              <w:t xml:space="preserve">　</w:t>
            </w:r>
            <w:r w:rsidRPr="0031367E">
              <w:rPr>
                <w:rFonts w:hint="eastAsia"/>
              </w:rPr>
              <w:t xml:space="preserve"> </w:t>
            </w:r>
          </w:p>
        </w:tc>
        <w:tc>
          <w:tcPr>
            <w:tcW w:w="2976" w:type="dxa"/>
          </w:tcPr>
          <w:p w14:paraId="37E1CE00" w14:textId="51E5B6F9" w:rsidR="00EF18A0" w:rsidRDefault="00EF18A0" w:rsidP="00EF18A0">
            <w:pPr>
              <w:jc w:val="left"/>
              <w:rPr>
                <w:rFonts w:ascii="宋体" w:hAnsi="宋体"/>
                <w:szCs w:val="21"/>
              </w:rPr>
            </w:pPr>
            <w:r w:rsidRPr="0031367E">
              <w:rPr>
                <w:rFonts w:hint="eastAsia"/>
              </w:rPr>
              <w:t>资产支持证券</w:t>
            </w:r>
            <w:r w:rsidRPr="0031367E">
              <w:rPr>
                <w:rFonts w:hint="eastAsia"/>
              </w:rPr>
              <w:t xml:space="preserve"> </w:t>
            </w:r>
          </w:p>
        </w:tc>
        <w:tc>
          <w:tcPr>
            <w:tcW w:w="2790" w:type="dxa"/>
          </w:tcPr>
          <w:p w14:paraId="6CA897DC" w14:textId="74A95EB2" w:rsidR="00EF18A0" w:rsidRDefault="00EF18A0" w:rsidP="00EF18A0">
            <w:pPr>
              <w:jc w:val="right"/>
              <w:rPr>
                <w:rFonts w:ascii="宋体" w:hAnsi="宋体"/>
                <w:szCs w:val="21"/>
              </w:rPr>
            </w:pPr>
            <w:r w:rsidRPr="0031367E">
              <w:rPr>
                <w:rFonts w:hint="eastAsia"/>
              </w:rPr>
              <w:t>-</w:t>
            </w:r>
          </w:p>
        </w:tc>
        <w:tc>
          <w:tcPr>
            <w:tcW w:w="2685" w:type="dxa"/>
          </w:tcPr>
          <w:p w14:paraId="1AD6C62A" w14:textId="20A2D69D" w:rsidR="00EF18A0" w:rsidRDefault="00EF18A0" w:rsidP="00EF18A0">
            <w:pPr>
              <w:jc w:val="right"/>
              <w:rPr>
                <w:rFonts w:ascii="宋体" w:hAnsi="宋体"/>
                <w:szCs w:val="21"/>
              </w:rPr>
            </w:pPr>
            <w:r w:rsidRPr="0031367E">
              <w:rPr>
                <w:rFonts w:hint="eastAsia"/>
              </w:rPr>
              <w:t>-</w:t>
            </w:r>
          </w:p>
        </w:tc>
      </w:tr>
      <w:tr w:rsidR="00EF18A0" w14:paraId="69BE5189" w14:textId="77777777" w:rsidTr="002823D4">
        <w:trPr>
          <w:trHeight w:val="304"/>
        </w:trPr>
        <w:tc>
          <w:tcPr>
            <w:tcW w:w="648" w:type="dxa"/>
          </w:tcPr>
          <w:p w14:paraId="21AF21A8" w14:textId="221019EE" w:rsidR="00EF18A0" w:rsidRDefault="00EF18A0" w:rsidP="00EF18A0">
            <w:pPr>
              <w:jc w:val="center"/>
              <w:rPr>
                <w:rFonts w:ascii="宋体" w:hAnsi="宋体"/>
                <w:szCs w:val="21"/>
              </w:rPr>
            </w:pPr>
            <w:r w:rsidRPr="0031367E">
              <w:rPr>
                <w:rFonts w:hint="eastAsia"/>
              </w:rPr>
              <w:t>4</w:t>
            </w:r>
          </w:p>
        </w:tc>
        <w:tc>
          <w:tcPr>
            <w:tcW w:w="2976" w:type="dxa"/>
          </w:tcPr>
          <w:p w14:paraId="56AAFBED" w14:textId="5EBF9195" w:rsidR="00EF18A0" w:rsidRDefault="00EF18A0" w:rsidP="00EF18A0">
            <w:pPr>
              <w:jc w:val="left"/>
              <w:rPr>
                <w:rFonts w:ascii="宋体" w:hAnsi="宋体"/>
                <w:szCs w:val="21"/>
              </w:rPr>
            </w:pPr>
            <w:r w:rsidRPr="0031367E">
              <w:rPr>
                <w:rFonts w:hint="eastAsia"/>
              </w:rPr>
              <w:t>贵金属投资</w:t>
            </w:r>
            <w:r w:rsidRPr="0031367E">
              <w:rPr>
                <w:rFonts w:hint="eastAsia"/>
              </w:rPr>
              <w:t xml:space="preserve"> </w:t>
            </w:r>
          </w:p>
        </w:tc>
        <w:tc>
          <w:tcPr>
            <w:tcW w:w="2790" w:type="dxa"/>
          </w:tcPr>
          <w:p w14:paraId="788FA164" w14:textId="7640DDF6" w:rsidR="00EF18A0" w:rsidRDefault="00EF18A0" w:rsidP="00EF18A0">
            <w:pPr>
              <w:jc w:val="right"/>
              <w:rPr>
                <w:rFonts w:ascii="宋体" w:hAnsi="宋体"/>
                <w:szCs w:val="21"/>
              </w:rPr>
            </w:pPr>
            <w:r w:rsidRPr="0031367E">
              <w:rPr>
                <w:rFonts w:hint="eastAsia"/>
              </w:rPr>
              <w:t>-</w:t>
            </w:r>
          </w:p>
        </w:tc>
        <w:tc>
          <w:tcPr>
            <w:tcW w:w="2685" w:type="dxa"/>
          </w:tcPr>
          <w:p w14:paraId="392F618E" w14:textId="31902898" w:rsidR="00EF18A0" w:rsidRDefault="00EF18A0" w:rsidP="00EF18A0">
            <w:pPr>
              <w:jc w:val="right"/>
              <w:rPr>
                <w:rFonts w:ascii="宋体" w:hAnsi="宋体"/>
                <w:szCs w:val="21"/>
              </w:rPr>
            </w:pPr>
            <w:r w:rsidRPr="0031367E">
              <w:rPr>
                <w:rFonts w:hint="eastAsia"/>
              </w:rPr>
              <w:t>-</w:t>
            </w:r>
          </w:p>
        </w:tc>
      </w:tr>
      <w:tr w:rsidR="00EF18A0" w14:paraId="46527802" w14:textId="77777777" w:rsidTr="002823D4">
        <w:trPr>
          <w:trHeight w:val="322"/>
        </w:trPr>
        <w:tc>
          <w:tcPr>
            <w:tcW w:w="648" w:type="dxa"/>
          </w:tcPr>
          <w:p w14:paraId="454AE383" w14:textId="02721D5F" w:rsidR="00EF18A0" w:rsidRDefault="00EF18A0" w:rsidP="00EF18A0">
            <w:pPr>
              <w:jc w:val="center"/>
              <w:rPr>
                <w:rFonts w:ascii="宋体" w:hAnsi="宋体"/>
                <w:szCs w:val="21"/>
              </w:rPr>
            </w:pPr>
            <w:r w:rsidRPr="0031367E">
              <w:rPr>
                <w:rFonts w:hint="eastAsia"/>
              </w:rPr>
              <w:t>5</w:t>
            </w:r>
          </w:p>
        </w:tc>
        <w:tc>
          <w:tcPr>
            <w:tcW w:w="2976" w:type="dxa"/>
          </w:tcPr>
          <w:p w14:paraId="65070443" w14:textId="6EDD8A4B" w:rsidR="00EF18A0" w:rsidRDefault="00EF18A0" w:rsidP="00EF18A0">
            <w:pPr>
              <w:jc w:val="left"/>
              <w:rPr>
                <w:rFonts w:ascii="宋体" w:hAnsi="宋体"/>
                <w:szCs w:val="21"/>
              </w:rPr>
            </w:pPr>
            <w:r w:rsidRPr="0031367E">
              <w:rPr>
                <w:rFonts w:hint="eastAsia"/>
              </w:rPr>
              <w:t>金融衍生品投资</w:t>
            </w:r>
            <w:r w:rsidRPr="0031367E">
              <w:rPr>
                <w:rFonts w:hint="eastAsia"/>
              </w:rPr>
              <w:t xml:space="preserve"> </w:t>
            </w:r>
          </w:p>
        </w:tc>
        <w:tc>
          <w:tcPr>
            <w:tcW w:w="2790" w:type="dxa"/>
          </w:tcPr>
          <w:p w14:paraId="593B58DA" w14:textId="440F55B6" w:rsidR="00EF18A0" w:rsidRDefault="00EF18A0" w:rsidP="00EF18A0">
            <w:pPr>
              <w:jc w:val="right"/>
              <w:rPr>
                <w:rFonts w:ascii="宋体" w:hAnsi="宋体"/>
                <w:szCs w:val="21"/>
              </w:rPr>
            </w:pPr>
            <w:r w:rsidRPr="0031367E">
              <w:rPr>
                <w:rFonts w:hint="eastAsia"/>
              </w:rPr>
              <w:t>-</w:t>
            </w:r>
          </w:p>
        </w:tc>
        <w:tc>
          <w:tcPr>
            <w:tcW w:w="2685" w:type="dxa"/>
          </w:tcPr>
          <w:p w14:paraId="54CC8D38" w14:textId="1B57F844" w:rsidR="00EF18A0" w:rsidRDefault="00EF18A0" w:rsidP="00EF18A0">
            <w:pPr>
              <w:jc w:val="right"/>
              <w:rPr>
                <w:rFonts w:ascii="宋体" w:hAnsi="宋体"/>
                <w:szCs w:val="21"/>
              </w:rPr>
            </w:pPr>
            <w:r w:rsidRPr="0031367E">
              <w:rPr>
                <w:rFonts w:hint="eastAsia"/>
              </w:rPr>
              <w:t>-</w:t>
            </w:r>
          </w:p>
        </w:tc>
      </w:tr>
      <w:tr w:rsidR="00EF18A0" w14:paraId="1491C67E" w14:textId="77777777" w:rsidTr="002823D4">
        <w:trPr>
          <w:trHeight w:val="304"/>
        </w:trPr>
        <w:tc>
          <w:tcPr>
            <w:tcW w:w="648" w:type="dxa"/>
          </w:tcPr>
          <w:p w14:paraId="64D2B652" w14:textId="18DC17AE" w:rsidR="00EF18A0" w:rsidRDefault="00EF18A0" w:rsidP="00EF18A0">
            <w:pPr>
              <w:jc w:val="center"/>
              <w:rPr>
                <w:rFonts w:ascii="宋体" w:hAnsi="宋体"/>
                <w:szCs w:val="21"/>
              </w:rPr>
            </w:pPr>
            <w:r w:rsidRPr="0031367E">
              <w:rPr>
                <w:rFonts w:hint="eastAsia"/>
              </w:rPr>
              <w:t>6</w:t>
            </w:r>
          </w:p>
        </w:tc>
        <w:tc>
          <w:tcPr>
            <w:tcW w:w="2976" w:type="dxa"/>
          </w:tcPr>
          <w:p w14:paraId="02A96094" w14:textId="66FF50DD" w:rsidR="00EF18A0" w:rsidRDefault="00EF18A0" w:rsidP="00EF18A0">
            <w:pPr>
              <w:jc w:val="left"/>
              <w:rPr>
                <w:rFonts w:ascii="宋体" w:hAnsi="宋体"/>
                <w:szCs w:val="21"/>
              </w:rPr>
            </w:pPr>
            <w:r w:rsidRPr="0031367E">
              <w:rPr>
                <w:rFonts w:hint="eastAsia"/>
              </w:rPr>
              <w:t>买入返售金融资产</w:t>
            </w:r>
            <w:r w:rsidRPr="0031367E">
              <w:rPr>
                <w:rFonts w:hint="eastAsia"/>
              </w:rPr>
              <w:t xml:space="preserve"> </w:t>
            </w:r>
          </w:p>
        </w:tc>
        <w:tc>
          <w:tcPr>
            <w:tcW w:w="2790" w:type="dxa"/>
          </w:tcPr>
          <w:p w14:paraId="36EAB9C0" w14:textId="6BCE12E9" w:rsidR="00EF18A0" w:rsidRDefault="00EF18A0" w:rsidP="00EF18A0">
            <w:pPr>
              <w:jc w:val="right"/>
              <w:rPr>
                <w:rFonts w:ascii="宋体" w:hAnsi="宋体"/>
                <w:szCs w:val="21"/>
              </w:rPr>
            </w:pPr>
            <w:r w:rsidRPr="0031367E">
              <w:rPr>
                <w:rFonts w:hint="eastAsia"/>
              </w:rPr>
              <w:t>-</w:t>
            </w:r>
          </w:p>
        </w:tc>
        <w:tc>
          <w:tcPr>
            <w:tcW w:w="2685" w:type="dxa"/>
          </w:tcPr>
          <w:p w14:paraId="65E4C621" w14:textId="5BB872AC" w:rsidR="00EF18A0" w:rsidRDefault="00EF18A0" w:rsidP="00EF18A0">
            <w:pPr>
              <w:jc w:val="right"/>
              <w:rPr>
                <w:rFonts w:ascii="宋体" w:hAnsi="宋体"/>
                <w:szCs w:val="21"/>
              </w:rPr>
            </w:pPr>
            <w:r w:rsidRPr="0031367E">
              <w:rPr>
                <w:rFonts w:hint="eastAsia"/>
              </w:rPr>
              <w:t>-</w:t>
            </w:r>
          </w:p>
        </w:tc>
      </w:tr>
      <w:tr w:rsidR="00EF18A0" w14:paraId="5A56D975" w14:textId="77777777" w:rsidTr="002823D4">
        <w:trPr>
          <w:trHeight w:val="321"/>
        </w:trPr>
        <w:tc>
          <w:tcPr>
            <w:tcW w:w="648" w:type="dxa"/>
          </w:tcPr>
          <w:p w14:paraId="377895D5" w14:textId="28E0067C" w:rsidR="00EF18A0" w:rsidRDefault="00EF18A0" w:rsidP="00EF18A0">
            <w:pPr>
              <w:jc w:val="center"/>
              <w:rPr>
                <w:rFonts w:ascii="宋体" w:hAnsi="宋体"/>
                <w:szCs w:val="21"/>
              </w:rPr>
            </w:pPr>
            <w:r w:rsidRPr="0031367E">
              <w:rPr>
                <w:rFonts w:hint="eastAsia"/>
              </w:rPr>
              <w:t xml:space="preserve">　</w:t>
            </w:r>
            <w:r w:rsidRPr="0031367E">
              <w:rPr>
                <w:rFonts w:hint="eastAsia"/>
              </w:rPr>
              <w:t xml:space="preserve"> </w:t>
            </w:r>
          </w:p>
        </w:tc>
        <w:tc>
          <w:tcPr>
            <w:tcW w:w="2976" w:type="dxa"/>
          </w:tcPr>
          <w:p w14:paraId="2818DFDA" w14:textId="74DF4129" w:rsidR="00EF18A0" w:rsidRDefault="00EF18A0" w:rsidP="00EF18A0">
            <w:pPr>
              <w:jc w:val="left"/>
              <w:rPr>
                <w:rFonts w:ascii="宋体" w:hAnsi="宋体"/>
                <w:szCs w:val="21"/>
              </w:rPr>
            </w:pPr>
            <w:r w:rsidRPr="0031367E">
              <w:rPr>
                <w:rFonts w:hint="eastAsia"/>
              </w:rPr>
              <w:t>其中：买断式回购的买入返售金融资产</w:t>
            </w:r>
            <w:r w:rsidRPr="0031367E">
              <w:rPr>
                <w:rFonts w:hint="eastAsia"/>
              </w:rPr>
              <w:t xml:space="preserve"> </w:t>
            </w:r>
          </w:p>
        </w:tc>
        <w:tc>
          <w:tcPr>
            <w:tcW w:w="2790" w:type="dxa"/>
          </w:tcPr>
          <w:p w14:paraId="5D506F02" w14:textId="33D3C9BE" w:rsidR="00EF18A0" w:rsidRDefault="00EF18A0" w:rsidP="00EF18A0">
            <w:pPr>
              <w:jc w:val="right"/>
              <w:rPr>
                <w:rFonts w:ascii="宋体" w:hAnsi="宋体"/>
                <w:szCs w:val="21"/>
              </w:rPr>
            </w:pPr>
            <w:r w:rsidRPr="0031367E">
              <w:rPr>
                <w:rFonts w:hint="eastAsia"/>
              </w:rPr>
              <w:t>-</w:t>
            </w:r>
          </w:p>
        </w:tc>
        <w:tc>
          <w:tcPr>
            <w:tcW w:w="2685" w:type="dxa"/>
          </w:tcPr>
          <w:p w14:paraId="71BF7E22" w14:textId="5EEF3DA3" w:rsidR="00EF18A0" w:rsidRDefault="00EF18A0" w:rsidP="00EF18A0">
            <w:pPr>
              <w:jc w:val="right"/>
              <w:rPr>
                <w:rFonts w:ascii="宋体" w:hAnsi="宋体"/>
                <w:szCs w:val="21"/>
              </w:rPr>
            </w:pPr>
            <w:r w:rsidRPr="0031367E">
              <w:rPr>
                <w:rFonts w:hint="eastAsia"/>
              </w:rPr>
              <w:t>-</w:t>
            </w:r>
          </w:p>
        </w:tc>
      </w:tr>
      <w:tr w:rsidR="00EF18A0" w14:paraId="69363811" w14:textId="77777777" w:rsidTr="002823D4">
        <w:trPr>
          <w:trHeight w:val="269"/>
        </w:trPr>
        <w:tc>
          <w:tcPr>
            <w:tcW w:w="648" w:type="dxa"/>
          </w:tcPr>
          <w:p w14:paraId="50E14820" w14:textId="1B1C7839" w:rsidR="00EF18A0" w:rsidRDefault="00EF18A0" w:rsidP="00EF18A0">
            <w:pPr>
              <w:jc w:val="center"/>
              <w:rPr>
                <w:rFonts w:ascii="宋体" w:hAnsi="宋体"/>
                <w:szCs w:val="21"/>
              </w:rPr>
            </w:pPr>
            <w:r w:rsidRPr="0031367E">
              <w:rPr>
                <w:rFonts w:hint="eastAsia"/>
              </w:rPr>
              <w:t>7</w:t>
            </w:r>
          </w:p>
        </w:tc>
        <w:tc>
          <w:tcPr>
            <w:tcW w:w="2976" w:type="dxa"/>
          </w:tcPr>
          <w:p w14:paraId="6D98DFAB" w14:textId="724FF3F2" w:rsidR="00EF18A0" w:rsidRDefault="00EF18A0" w:rsidP="00EF18A0">
            <w:pPr>
              <w:jc w:val="left"/>
              <w:rPr>
                <w:rFonts w:ascii="宋体" w:hAnsi="宋体"/>
                <w:szCs w:val="21"/>
              </w:rPr>
            </w:pPr>
            <w:r w:rsidRPr="0031367E">
              <w:rPr>
                <w:rFonts w:hint="eastAsia"/>
              </w:rPr>
              <w:t>银行存款和结算备付金合计</w:t>
            </w:r>
            <w:r w:rsidRPr="0031367E">
              <w:rPr>
                <w:rFonts w:hint="eastAsia"/>
              </w:rPr>
              <w:t xml:space="preserve"> </w:t>
            </w:r>
          </w:p>
        </w:tc>
        <w:tc>
          <w:tcPr>
            <w:tcW w:w="2790" w:type="dxa"/>
          </w:tcPr>
          <w:p w14:paraId="1CC9A07B" w14:textId="004E81FB" w:rsidR="00EF18A0" w:rsidRDefault="00EF18A0" w:rsidP="00EF18A0">
            <w:pPr>
              <w:jc w:val="right"/>
              <w:rPr>
                <w:rFonts w:ascii="宋体" w:hAnsi="宋体"/>
                <w:szCs w:val="21"/>
              </w:rPr>
            </w:pPr>
            <w:r w:rsidRPr="0031367E">
              <w:rPr>
                <w:rFonts w:hint="eastAsia"/>
              </w:rPr>
              <w:t>2,110,359.14</w:t>
            </w:r>
          </w:p>
        </w:tc>
        <w:tc>
          <w:tcPr>
            <w:tcW w:w="2685" w:type="dxa"/>
          </w:tcPr>
          <w:p w14:paraId="7E1E3DCF" w14:textId="5EDD1F6C" w:rsidR="00EF18A0" w:rsidRDefault="00EF18A0" w:rsidP="00EF18A0">
            <w:pPr>
              <w:jc w:val="right"/>
              <w:rPr>
                <w:rFonts w:ascii="宋体" w:hAnsi="宋体"/>
                <w:szCs w:val="21"/>
              </w:rPr>
            </w:pPr>
            <w:r w:rsidRPr="0031367E">
              <w:rPr>
                <w:rFonts w:hint="eastAsia"/>
              </w:rPr>
              <w:t>10.91</w:t>
            </w:r>
          </w:p>
        </w:tc>
      </w:tr>
      <w:tr w:rsidR="00EF18A0" w14:paraId="3B22454B" w14:textId="77777777" w:rsidTr="002823D4">
        <w:trPr>
          <w:trHeight w:val="322"/>
        </w:trPr>
        <w:tc>
          <w:tcPr>
            <w:tcW w:w="648" w:type="dxa"/>
          </w:tcPr>
          <w:p w14:paraId="6011C668" w14:textId="640B56A3" w:rsidR="00EF18A0" w:rsidRDefault="00EF18A0" w:rsidP="00EF18A0">
            <w:pPr>
              <w:jc w:val="center"/>
              <w:rPr>
                <w:rFonts w:ascii="宋体" w:hAnsi="宋体"/>
                <w:szCs w:val="21"/>
              </w:rPr>
            </w:pPr>
            <w:r w:rsidRPr="0031367E">
              <w:rPr>
                <w:rFonts w:hint="eastAsia"/>
              </w:rPr>
              <w:t>8</w:t>
            </w:r>
          </w:p>
        </w:tc>
        <w:tc>
          <w:tcPr>
            <w:tcW w:w="2976" w:type="dxa"/>
          </w:tcPr>
          <w:p w14:paraId="24F562A4" w14:textId="19FA888C" w:rsidR="00EF18A0" w:rsidRDefault="00EF18A0" w:rsidP="00EF18A0">
            <w:pPr>
              <w:jc w:val="left"/>
              <w:rPr>
                <w:rFonts w:ascii="宋体" w:hAnsi="宋体"/>
                <w:szCs w:val="21"/>
              </w:rPr>
            </w:pPr>
            <w:r w:rsidRPr="0031367E">
              <w:rPr>
                <w:rFonts w:hint="eastAsia"/>
              </w:rPr>
              <w:t>其他资产</w:t>
            </w:r>
            <w:r w:rsidRPr="0031367E">
              <w:rPr>
                <w:rFonts w:hint="eastAsia"/>
              </w:rPr>
              <w:t xml:space="preserve"> </w:t>
            </w:r>
          </w:p>
        </w:tc>
        <w:tc>
          <w:tcPr>
            <w:tcW w:w="2790" w:type="dxa"/>
          </w:tcPr>
          <w:p w14:paraId="74D605C4" w14:textId="3B552792" w:rsidR="00EF18A0" w:rsidRDefault="00EF18A0" w:rsidP="00EF18A0">
            <w:pPr>
              <w:jc w:val="right"/>
              <w:rPr>
                <w:rFonts w:ascii="宋体" w:hAnsi="宋体"/>
                <w:szCs w:val="21"/>
              </w:rPr>
            </w:pPr>
            <w:r w:rsidRPr="0031367E">
              <w:rPr>
                <w:rFonts w:hint="eastAsia"/>
              </w:rPr>
              <w:t>143,848.89</w:t>
            </w:r>
          </w:p>
        </w:tc>
        <w:tc>
          <w:tcPr>
            <w:tcW w:w="2685" w:type="dxa"/>
          </w:tcPr>
          <w:p w14:paraId="51A82863" w14:textId="4CDBD52B" w:rsidR="00EF18A0" w:rsidRDefault="00EF18A0" w:rsidP="00EF18A0">
            <w:pPr>
              <w:jc w:val="right"/>
              <w:rPr>
                <w:rFonts w:ascii="宋体" w:hAnsi="宋体"/>
                <w:szCs w:val="21"/>
              </w:rPr>
            </w:pPr>
            <w:r w:rsidRPr="0031367E">
              <w:rPr>
                <w:rFonts w:hint="eastAsia"/>
              </w:rPr>
              <w:t>0.74</w:t>
            </w:r>
          </w:p>
        </w:tc>
      </w:tr>
      <w:tr w:rsidR="00EF18A0" w14:paraId="60EFF1E0" w14:textId="77777777" w:rsidTr="002823D4">
        <w:trPr>
          <w:trHeight w:val="322"/>
        </w:trPr>
        <w:tc>
          <w:tcPr>
            <w:tcW w:w="648" w:type="dxa"/>
          </w:tcPr>
          <w:p w14:paraId="2CC9143B" w14:textId="288DB740" w:rsidR="00EF18A0" w:rsidRDefault="00EF18A0" w:rsidP="00EF18A0">
            <w:pPr>
              <w:jc w:val="center"/>
              <w:rPr>
                <w:rFonts w:ascii="宋体" w:hAnsi="宋体"/>
                <w:szCs w:val="21"/>
              </w:rPr>
            </w:pPr>
            <w:r w:rsidRPr="0031367E">
              <w:rPr>
                <w:rFonts w:hint="eastAsia"/>
              </w:rPr>
              <w:t>9</w:t>
            </w:r>
          </w:p>
        </w:tc>
        <w:tc>
          <w:tcPr>
            <w:tcW w:w="2976" w:type="dxa"/>
          </w:tcPr>
          <w:p w14:paraId="3919E7F0" w14:textId="4709A3C7" w:rsidR="00EF18A0" w:rsidRDefault="00EF18A0" w:rsidP="00EF18A0">
            <w:pPr>
              <w:jc w:val="left"/>
              <w:rPr>
                <w:rFonts w:ascii="宋体" w:hAnsi="宋体"/>
                <w:szCs w:val="21"/>
              </w:rPr>
            </w:pPr>
            <w:r w:rsidRPr="0031367E">
              <w:rPr>
                <w:rFonts w:hint="eastAsia"/>
              </w:rPr>
              <w:t>合计</w:t>
            </w:r>
            <w:r w:rsidRPr="0031367E">
              <w:rPr>
                <w:rFonts w:hint="eastAsia"/>
              </w:rPr>
              <w:t xml:space="preserve"> </w:t>
            </w:r>
          </w:p>
        </w:tc>
        <w:tc>
          <w:tcPr>
            <w:tcW w:w="2790" w:type="dxa"/>
          </w:tcPr>
          <w:p w14:paraId="31E3A71F" w14:textId="509ABA2B" w:rsidR="00EF18A0" w:rsidRDefault="00EF18A0" w:rsidP="00EF18A0">
            <w:pPr>
              <w:jc w:val="right"/>
              <w:rPr>
                <w:rFonts w:ascii="宋体" w:hAnsi="宋体"/>
                <w:szCs w:val="21"/>
              </w:rPr>
            </w:pPr>
            <w:r w:rsidRPr="0031367E">
              <w:rPr>
                <w:rFonts w:hint="eastAsia"/>
              </w:rPr>
              <w:t>19,340,801.03</w:t>
            </w:r>
          </w:p>
        </w:tc>
        <w:tc>
          <w:tcPr>
            <w:tcW w:w="2685" w:type="dxa"/>
          </w:tcPr>
          <w:p w14:paraId="058F2E4D" w14:textId="5AE4E8C6" w:rsidR="00EF18A0" w:rsidRDefault="00EF18A0" w:rsidP="00EF18A0">
            <w:pPr>
              <w:jc w:val="right"/>
              <w:rPr>
                <w:rFonts w:ascii="宋体" w:hAnsi="宋体"/>
                <w:szCs w:val="21"/>
              </w:rPr>
            </w:pPr>
            <w:r w:rsidRPr="0031367E">
              <w:rPr>
                <w:rFonts w:hint="eastAsia"/>
              </w:rPr>
              <w:t>100.00</w:t>
            </w:r>
          </w:p>
        </w:tc>
      </w:tr>
    </w:tbl>
    <w:p w14:paraId="701EF72A" w14:textId="77777777" w:rsidR="00D25E4D" w:rsidRDefault="00573FCC">
      <w:pPr>
        <w:spacing w:line="360" w:lineRule="auto"/>
        <w:ind w:firstLineChars="200" w:firstLine="480"/>
        <w:rPr>
          <w:rFonts w:hAnsi="Arial"/>
          <w:kern w:val="0"/>
        </w:rPr>
      </w:pPr>
      <w:bookmarkStart w:id="118" w:name="_Toc75422248"/>
      <w:r>
        <w:rPr>
          <w:rFonts w:hAnsi="Arial" w:hint="eastAsia"/>
          <w:kern w:val="0"/>
          <w:sz w:val="24"/>
        </w:rPr>
        <w:t>2.</w:t>
      </w:r>
      <w:r>
        <w:rPr>
          <w:rFonts w:hAnsi="Arial" w:hint="eastAsia"/>
          <w:kern w:val="0"/>
          <w:sz w:val="24"/>
        </w:rPr>
        <w:t>报告期末按行业分类的股票投资组合</w:t>
      </w:r>
      <w:bookmarkEnd w:id="118"/>
    </w:p>
    <w:p w14:paraId="6EFCE976" w14:textId="77777777" w:rsidR="00D25E4D" w:rsidRDefault="00573FCC">
      <w:pPr>
        <w:spacing w:line="360" w:lineRule="auto"/>
        <w:ind w:firstLineChars="200" w:firstLine="480"/>
        <w:rPr>
          <w:rFonts w:hAnsi="Arial"/>
          <w:b/>
          <w:kern w:val="0"/>
        </w:rPr>
      </w:pPr>
      <w:r>
        <w:rPr>
          <w:rFonts w:hAnsi="Arial"/>
          <w:kern w:val="0"/>
          <w:sz w:val="24"/>
        </w:rPr>
        <w:t>2.1</w:t>
      </w:r>
      <w:r>
        <w:rPr>
          <w:rFonts w:hAnsi="Arial" w:hint="eastAsia"/>
          <w:kern w:val="0"/>
          <w:sz w:val="24"/>
        </w:rPr>
        <w:t>报告期末按行业分类的境内股票投资组合</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437"/>
        <w:gridCol w:w="2599"/>
        <w:gridCol w:w="2393"/>
      </w:tblGrid>
      <w:tr w:rsidR="00D25E4D" w14:paraId="47892D8C" w14:textId="77777777" w:rsidTr="002823D4">
        <w:trPr>
          <w:trHeight w:val="161"/>
        </w:trPr>
        <w:tc>
          <w:tcPr>
            <w:tcW w:w="640" w:type="dxa"/>
            <w:shd w:val="clear" w:color="auto" w:fill="D9D9D9"/>
            <w:vAlign w:val="center"/>
          </w:tcPr>
          <w:p w14:paraId="77954096" w14:textId="77777777" w:rsidR="00D25E4D" w:rsidRDefault="00573FCC">
            <w:pPr>
              <w:jc w:val="center"/>
              <w:rPr>
                <w:rFonts w:ascii="宋体" w:hAnsi="宋体"/>
              </w:rPr>
            </w:pPr>
            <w:r>
              <w:rPr>
                <w:rFonts w:ascii="宋体" w:hAnsi="宋体" w:hint="eastAsia"/>
              </w:rPr>
              <w:lastRenderedPageBreak/>
              <w:t>代码</w:t>
            </w:r>
          </w:p>
        </w:tc>
        <w:tc>
          <w:tcPr>
            <w:tcW w:w="3437" w:type="dxa"/>
            <w:shd w:val="clear" w:color="auto" w:fill="D9D9D9"/>
            <w:vAlign w:val="center"/>
          </w:tcPr>
          <w:p w14:paraId="33DBA9E9" w14:textId="77777777" w:rsidR="00D25E4D" w:rsidRDefault="00573FCC">
            <w:pPr>
              <w:jc w:val="center"/>
              <w:rPr>
                <w:rFonts w:ascii="宋体" w:hAnsi="宋体"/>
              </w:rPr>
            </w:pPr>
            <w:r>
              <w:rPr>
                <w:rFonts w:ascii="宋体" w:hAnsi="宋体" w:hint="eastAsia"/>
              </w:rPr>
              <w:t>行业类别</w:t>
            </w:r>
          </w:p>
        </w:tc>
        <w:tc>
          <w:tcPr>
            <w:tcW w:w="2599" w:type="dxa"/>
            <w:shd w:val="clear" w:color="auto" w:fill="D9D9D9"/>
            <w:vAlign w:val="center"/>
          </w:tcPr>
          <w:p w14:paraId="0D122D62" w14:textId="77777777" w:rsidR="00D25E4D" w:rsidRDefault="00573FCC">
            <w:pPr>
              <w:jc w:val="center"/>
              <w:rPr>
                <w:rFonts w:ascii="宋体" w:hAnsi="宋体"/>
              </w:rPr>
            </w:pPr>
            <w:r>
              <w:rPr>
                <w:rFonts w:ascii="宋体" w:hAnsi="宋体" w:hint="eastAsia"/>
              </w:rPr>
              <w:t>公允价值（元）</w:t>
            </w:r>
          </w:p>
        </w:tc>
        <w:tc>
          <w:tcPr>
            <w:tcW w:w="2393" w:type="dxa"/>
            <w:shd w:val="clear" w:color="auto" w:fill="D9D9D9"/>
            <w:vAlign w:val="center"/>
          </w:tcPr>
          <w:p w14:paraId="0D63C4FF" w14:textId="77777777" w:rsidR="00D25E4D" w:rsidRDefault="00573FCC">
            <w:pPr>
              <w:jc w:val="center"/>
              <w:rPr>
                <w:rFonts w:ascii="宋体" w:hAnsi="宋体"/>
              </w:rPr>
            </w:pPr>
            <w:r>
              <w:rPr>
                <w:rFonts w:ascii="宋体" w:hAnsi="宋体" w:hint="eastAsia"/>
              </w:rPr>
              <w:t>占基金资产净值比例</w:t>
            </w:r>
            <w:r>
              <w:rPr>
                <w:rFonts w:ascii="宋体" w:hAnsi="宋体"/>
              </w:rPr>
              <w:t>(%)</w:t>
            </w:r>
          </w:p>
        </w:tc>
      </w:tr>
      <w:tr w:rsidR="00EF18A0" w14:paraId="4EB06DF8" w14:textId="77777777" w:rsidTr="002823D4">
        <w:trPr>
          <w:trHeight w:val="161"/>
        </w:trPr>
        <w:tc>
          <w:tcPr>
            <w:tcW w:w="640" w:type="dxa"/>
          </w:tcPr>
          <w:p w14:paraId="74A53590" w14:textId="32D99542" w:rsidR="00EF18A0" w:rsidRDefault="00EF18A0" w:rsidP="00EF18A0">
            <w:pPr>
              <w:jc w:val="center"/>
              <w:rPr>
                <w:rFonts w:ascii="宋体" w:hAnsi="宋体"/>
                <w:szCs w:val="21"/>
              </w:rPr>
            </w:pPr>
            <w:r w:rsidRPr="00543CC1">
              <w:rPr>
                <w:rFonts w:hint="eastAsia"/>
              </w:rPr>
              <w:t xml:space="preserve">A </w:t>
            </w:r>
          </w:p>
        </w:tc>
        <w:tc>
          <w:tcPr>
            <w:tcW w:w="3437" w:type="dxa"/>
          </w:tcPr>
          <w:p w14:paraId="0104D020" w14:textId="603FC783" w:rsidR="00EF18A0" w:rsidRDefault="00EF18A0" w:rsidP="00EF18A0">
            <w:pPr>
              <w:rPr>
                <w:rFonts w:ascii="宋体" w:hAnsi="宋体"/>
                <w:szCs w:val="21"/>
              </w:rPr>
            </w:pPr>
            <w:r w:rsidRPr="00543CC1">
              <w:rPr>
                <w:rFonts w:hint="eastAsia"/>
              </w:rPr>
              <w:t>农、林、牧、渔业</w:t>
            </w:r>
            <w:r w:rsidRPr="00543CC1">
              <w:rPr>
                <w:rFonts w:hint="eastAsia"/>
              </w:rPr>
              <w:t xml:space="preserve"> </w:t>
            </w:r>
          </w:p>
        </w:tc>
        <w:tc>
          <w:tcPr>
            <w:tcW w:w="2599" w:type="dxa"/>
          </w:tcPr>
          <w:p w14:paraId="30B10403" w14:textId="09D5D1D2" w:rsidR="00EF18A0" w:rsidRDefault="00EF18A0" w:rsidP="00EF18A0">
            <w:pPr>
              <w:jc w:val="right"/>
              <w:rPr>
                <w:rFonts w:ascii="宋体" w:hAnsi="宋体"/>
                <w:szCs w:val="21"/>
              </w:rPr>
            </w:pPr>
            <w:r w:rsidRPr="00543CC1">
              <w:rPr>
                <w:rFonts w:hint="eastAsia"/>
              </w:rPr>
              <w:t>970,361.00</w:t>
            </w:r>
          </w:p>
        </w:tc>
        <w:tc>
          <w:tcPr>
            <w:tcW w:w="2393" w:type="dxa"/>
          </w:tcPr>
          <w:p w14:paraId="11F3BD43" w14:textId="6ADF27F9" w:rsidR="00EF18A0" w:rsidRDefault="00EF18A0" w:rsidP="00EF18A0">
            <w:pPr>
              <w:jc w:val="right"/>
              <w:rPr>
                <w:rFonts w:ascii="宋体" w:hAnsi="宋体"/>
                <w:szCs w:val="21"/>
              </w:rPr>
            </w:pPr>
            <w:r w:rsidRPr="00543CC1">
              <w:rPr>
                <w:rFonts w:hint="eastAsia"/>
              </w:rPr>
              <w:t>5.07</w:t>
            </w:r>
          </w:p>
        </w:tc>
      </w:tr>
      <w:tr w:rsidR="00EF18A0" w14:paraId="75BA6DF4" w14:textId="77777777" w:rsidTr="002823D4">
        <w:trPr>
          <w:trHeight w:val="161"/>
        </w:trPr>
        <w:tc>
          <w:tcPr>
            <w:tcW w:w="640" w:type="dxa"/>
          </w:tcPr>
          <w:p w14:paraId="6177B53F" w14:textId="0E0D6EA0" w:rsidR="00EF18A0" w:rsidRDefault="00EF18A0" w:rsidP="00EF18A0">
            <w:pPr>
              <w:jc w:val="center"/>
              <w:rPr>
                <w:rFonts w:ascii="宋体" w:hAnsi="宋体"/>
                <w:szCs w:val="21"/>
              </w:rPr>
            </w:pPr>
            <w:r w:rsidRPr="00543CC1">
              <w:rPr>
                <w:rFonts w:hint="eastAsia"/>
              </w:rPr>
              <w:t xml:space="preserve">B </w:t>
            </w:r>
          </w:p>
        </w:tc>
        <w:tc>
          <w:tcPr>
            <w:tcW w:w="3437" w:type="dxa"/>
          </w:tcPr>
          <w:p w14:paraId="4871147E" w14:textId="3459AAA5" w:rsidR="00EF18A0" w:rsidRDefault="00EF18A0" w:rsidP="00EF18A0">
            <w:pPr>
              <w:rPr>
                <w:rFonts w:ascii="宋体" w:hAnsi="宋体"/>
                <w:szCs w:val="21"/>
              </w:rPr>
            </w:pPr>
            <w:r w:rsidRPr="00543CC1">
              <w:rPr>
                <w:rFonts w:hint="eastAsia"/>
              </w:rPr>
              <w:t>采矿业</w:t>
            </w:r>
            <w:r w:rsidRPr="00543CC1">
              <w:rPr>
                <w:rFonts w:hint="eastAsia"/>
              </w:rPr>
              <w:t xml:space="preserve"> </w:t>
            </w:r>
          </w:p>
        </w:tc>
        <w:tc>
          <w:tcPr>
            <w:tcW w:w="2599" w:type="dxa"/>
          </w:tcPr>
          <w:p w14:paraId="352C011D" w14:textId="6EF45075" w:rsidR="00EF18A0" w:rsidRDefault="00EF18A0" w:rsidP="00EF18A0">
            <w:pPr>
              <w:jc w:val="right"/>
              <w:rPr>
                <w:rFonts w:ascii="宋体" w:hAnsi="宋体"/>
                <w:szCs w:val="21"/>
              </w:rPr>
            </w:pPr>
            <w:r w:rsidRPr="00543CC1">
              <w:rPr>
                <w:rFonts w:hint="eastAsia"/>
              </w:rPr>
              <w:t>-</w:t>
            </w:r>
          </w:p>
        </w:tc>
        <w:tc>
          <w:tcPr>
            <w:tcW w:w="2393" w:type="dxa"/>
          </w:tcPr>
          <w:p w14:paraId="7433791E" w14:textId="2DBF9483" w:rsidR="00EF18A0" w:rsidRDefault="00EF18A0" w:rsidP="00EF18A0">
            <w:pPr>
              <w:jc w:val="right"/>
              <w:rPr>
                <w:rFonts w:ascii="宋体" w:hAnsi="宋体"/>
                <w:szCs w:val="21"/>
              </w:rPr>
            </w:pPr>
            <w:r w:rsidRPr="00543CC1">
              <w:rPr>
                <w:rFonts w:hint="eastAsia"/>
              </w:rPr>
              <w:t>-</w:t>
            </w:r>
          </w:p>
        </w:tc>
      </w:tr>
      <w:tr w:rsidR="00EF18A0" w14:paraId="25144252" w14:textId="77777777" w:rsidTr="002823D4">
        <w:trPr>
          <w:trHeight w:val="161"/>
        </w:trPr>
        <w:tc>
          <w:tcPr>
            <w:tcW w:w="640" w:type="dxa"/>
          </w:tcPr>
          <w:p w14:paraId="0C1925CD" w14:textId="29B130BF" w:rsidR="00EF18A0" w:rsidRDefault="00EF18A0" w:rsidP="00EF18A0">
            <w:pPr>
              <w:jc w:val="center"/>
              <w:rPr>
                <w:rFonts w:ascii="宋体" w:hAnsi="宋体"/>
                <w:szCs w:val="21"/>
              </w:rPr>
            </w:pPr>
            <w:r w:rsidRPr="00543CC1">
              <w:rPr>
                <w:rFonts w:hint="eastAsia"/>
              </w:rPr>
              <w:t xml:space="preserve">C </w:t>
            </w:r>
          </w:p>
        </w:tc>
        <w:tc>
          <w:tcPr>
            <w:tcW w:w="3437" w:type="dxa"/>
          </w:tcPr>
          <w:p w14:paraId="3BCBDC33" w14:textId="0DA7C9FC" w:rsidR="00EF18A0" w:rsidRDefault="00EF18A0" w:rsidP="00EF18A0">
            <w:pPr>
              <w:rPr>
                <w:rFonts w:ascii="宋体" w:hAnsi="宋体"/>
                <w:szCs w:val="21"/>
              </w:rPr>
            </w:pPr>
            <w:r w:rsidRPr="00543CC1">
              <w:rPr>
                <w:rFonts w:hint="eastAsia"/>
              </w:rPr>
              <w:t>制造业</w:t>
            </w:r>
            <w:r w:rsidRPr="00543CC1">
              <w:rPr>
                <w:rFonts w:hint="eastAsia"/>
              </w:rPr>
              <w:t xml:space="preserve"> </w:t>
            </w:r>
          </w:p>
        </w:tc>
        <w:tc>
          <w:tcPr>
            <w:tcW w:w="2599" w:type="dxa"/>
          </w:tcPr>
          <w:p w14:paraId="16CB693F" w14:textId="78FC7DAB" w:rsidR="00EF18A0" w:rsidRDefault="00EF18A0" w:rsidP="00EF18A0">
            <w:pPr>
              <w:jc w:val="right"/>
              <w:rPr>
                <w:rFonts w:ascii="宋体" w:hAnsi="宋体"/>
                <w:szCs w:val="21"/>
              </w:rPr>
            </w:pPr>
            <w:r w:rsidRPr="00543CC1">
              <w:rPr>
                <w:rFonts w:hint="eastAsia"/>
              </w:rPr>
              <w:t>15,573,246.00</w:t>
            </w:r>
          </w:p>
        </w:tc>
        <w:tc>
          <w:tcPr>
            <w:tcW w:w="2393" w:type="dxa"/>
          </w:tcPr>
          <w:p w14:paraId="14914BC3" w14:textId="096E0103" w:rsidR="00EF18A0" w:rsidRDefault="00EF18A0" w:rsidP="00EF18A0">
            <w:pPr>
              <w:jc w:val="right"/>
              <w:rPr>
                <w:rFonts w:ascii="宋体" w:hAnsi="宋体"/>
                <w:szCs w:val="21"/>
              </w:rPr>
            </w:pPr>
            <w:r w:rsidRPr="00543CC1">
              <w:rPr>
                <w:rFonts w:hint="eastAsia"/>
              </w:rPr>
              <w:t>81.39</w:t>
            </w:r>
          </w:p>
        </w:tc>
      </w:tr>
      <w:tr w:rsidR="00EF18A0" w14:paraId="558AA724" w14:textId="77777777" w:rsidTr="002823D4">
        <w:trPr>
          <w:trHeight w:val="161"/>
        </w:trPr>
        <w:tc>
          <w:tcPr>
            <w:tcW w:w="640" w:type="dxa"/>
          </w:tcPr>
          <w:p w14:paraId="15410C66" w14:textId="5C29752E" w:rsidR="00EF18A0" w:rsidRDefault="00EF18A0" w:rsidP="00EF18A0">
            <w:pPr>
              <w:jc w:val="center"/>
              <w:rPr>
                <w:rFonts w:ascii="宋体" w:hAnsi="宋体"/>
                <w:szCs w:val="21"/>
              </w:rPr>
            </w:pPr>
            <w:r w:rsidRPr="00543CC1">
              <w:rPr>
                <w:rFonts w:hint="eastAsia"/>
              </w:rPr>
              <w:t xml:space="preserve">D </w:t>
            </w:r>
          </w:p>
        </w:tc>
        <w:tc>
          <w:tcPr>
            <w:tcW w:w="3437" w:type="dxa"/>
          </w:tcPr>
          <w:p w14:paraId="7B8558E7" w14:textId="3D813C2E" w:rsidR="00EF18A0" w:rsidRDefault="00EF18A0" w:rsidP="00EF18A0">
            <w:pPr>
              <w:rPr>
                <w:rFonts w:ascii="宋体" w:hAnsi="宋体"/>
                <w:szCs w:val="21"/>
              </w:rPr>
            </w:pPr>
            <w:r w:rsidRPr="00543CC1">
              <w:rPr>
                <w:rFonts w:hint="eastAsia"/>
              </w:rPr>
              <w:t>电力、热力、燃气及水生产和供应业</w:t>
            </w:r>
            <w:r w:rsidRPr="00543CC1">
              <w:rPr>
                <w:rFonts w:hint="eastAsia"/>
              </w:rPr>
              <w:t xml:space="preserve"> </w:t>
            </w:r>
          </w:p>
        </w:tc>
        <w:tc>
          <w:tcPr>
            <w:tcW w:w="2599" w:type="dxa"/>
          </w:tcPr>
          <w:p w14:paraId="45B08A6E" w14:textId="21EE7BB7" w:rsidR="00EF18A0" w:rsidRDefault="00EF18A0" w:rsidP="00EF18A0">
            <w:pPr>
              <w:jc w:val="right"/>
              <w:rPr>
                <w:rFonts w:ascii="宋体" w:hAnsi="宋体"/>
                <w:szCs w:val="21"/>
              </w:rPr>
            </w:pPr>
            <w:r w:rsidRPr="00543CC1">
              <w:rPr>
                <w:rFonts w:hint="eastAsia"/>
              </w:rPr>
              <w:t>-</w:t>
            </w:r>
          </w:p>
        </w:tc>
        <w:tc>
          <w:tcPr>
            <w:tcW w:w="2393" w:type="dxa"/>
          </w:tcPr>
          <w:p w14:paraId="20BB8930" w14:textId="550CEE80" w:rsidR="00EF18A0" w:rsidRDefault="00EF18A0" w:rsidP="00EF18A0">
            <w:pPr>
              <w:jc w:val="right"/>
              <w:rPr>
                <w:rFonts w:ascii="宋体" w:hAnsi="宋体"/>
                <w:szCs w:val="21"/>
              </w:rPr>
            </w:pPr>
            <w:r w:rsidRPr="00543CC1">
              <w:rPr>
                <w:rFonts w:hint="eastAsia"/>
              </w:rPr>
              <w:t>-</w:t>
            </w:r>
          </w:p>
        </w:tc>
      </w:tr>
      <w:tr w:rsidR="00EF18A0" w14:paraId="53C76F19" w14:textId="77777777" w:rsidTr="002823D4">
        <w:trPr>
          <w:trHeight w:val="161"/>
        </w:trPr>
        <w:tc>
          <w:tcPr>
            <w:tcW w:w="640" w:type="dxa"/>
          </w:tcPr>
          <w:p w14:paraId="433AEC77" w14:textId="6C26883A" w:rsidR="00EF18A0" w:rsidRDefault="00EF18A0" w:rsidP="00EF18A0">
            <w:pPr>
              <w:jc w:val="center"/>
              <w:rPr>
                <w:rFonts w:ascii="宋体" w:hAnsi="宋体"/>
                <w:szCs w:val="21"/>
              </w:rPr>
            </w:pPr>
            <w:r w:rsidRPr="00543CC1">
              <w:rPr>
                <w:rFonts w:hint="eastAsia"/>
              </w:rPr>
              <w:t xml:space="preserve">E </w:t>
            </w:r>
          </w:p>
        </w:tc>
        <w:tc>
          <w:tcPr>
            <w:tcW w:w="3437" w:type="dxa"/>
          </w:tcPr>
          <w:p w14:paraId="468E69A5" w14:textId="1D451035" w:rsidR="00EF18A0" w:rsidRDefault="00EF18A0" w:rsidP="00EF18A0">
            <w:pPr>
              <w:rPr>
                <w:rFonts w:ascii="宋体" w:hAnsi="宋体"/>
                <w:szCs w:val="21"/>
              </w:rPr>
            </w:pPr>
            <w:r w:rsidRPr="00543CC1">
              <w:rPr>
                <w:rFonts w:hint="eastAsia"/>
              </w:rPr>
              <w:t>建筑业</w:t>
            </w:r>
            <w:r w:rsidRPr="00543CC1">
              <w:rPr>
                <w:rFonts w:hint="eastAsia"/>
              </w:rPr>
              <w:t xml:space="preserve"> </w:t>
            </w:r>
          </w:p>
        </w:tc>
        <w:tc>
          <w:tcPr>
            <w:tcW w:w="2599" w:type="dxa"/>
          </w:tcPr>
          <w:p w14:paraId="6077C5AB" w14:textId="7D8B93E5" w:rsidR="00EF18A0" w:rsidRDefault="00EF18A0" w:rsidP="00EF18A0">
            <w:pPr>
              <w:jc w:val="right"/>
              <w:rPr>
                <w:rFonts w:ascii="宋体" w:hAnsi="宋体"/>
                <w:szCs w:val="21"/>
              </w:rPr>
            </w:pPr>
            <w:r w:rsidRPr="00543CC1">
              <w:rPr>
                <w:rFonts w:hint="eastAsia"/>
              </w:rPr>
              <w:t>-</w:t>
            </w:r>
          </w:p>
        </w:tc>
        <w:tc>
          <w:tcPr>
            <w:tcW w:w="2393" w:type="dxa"/>
          </w:tcPr>
          <w:p w14:paraId="6DE70C15" w14:textId="6EB5C5CE" w:rsidR="00EF18A0" w:rsidRDefault="00EF18A0" w:rsidP="00EF18A0">
            <w:pPr>
              <w:jc w:val="right"/>
              <w:rPr>
                <w:rFonts w:ascii="宋体" w:hAnsi="宋体"/>
                <w:szCs w:val="21"/>
              </w:rPr>
            </w:pPr>
            <w:r w:rsidRPr="00543CC1">
              <w:rPr>
                <w:rFonts w:hint="eastAsia"/>
              </w:rPr>
              <w:t>-</w:t>
            </w:r>
          </w:p>
        </w:tc>
      </w:tr>
      <w:tr w:rsidR="00EF18A0" w14:paraId="16F113F5" w14:textId="77777777" w:rsidTr="002823D4">
        <w:trPr>
          <w:trHeight w:val="161"/>
        </w:trPr>
        <w:tc>
          <w:tcPr>
            <w:tcW w:w="640" w:type="dxa"/>
          </w:tcPr>
          <w:p w14:paraId="24FDFA76" w14:textId="4E72555D" w:rsidR="00EF18A0" w:rsidRDefault="00EF18A0" w:rsidP="00EF18A0">
            <w:pPr>
              <w:jc w:val="center"/>
              <w:rPr>
                <w:rFonts w:ascii="宋体" w:hAnsi="宋体"/>
                <w:szCs w:val="21"/>
              </w:rPr>
            </w:pPr>
            <w:r w:rsidRPr="00543CC1">
              <w:rPr>
                <w:rFonts w:hint="eastAsia"/>
              </w:rPr>
              <w:t xml:space="preserve">F </w:t>
            </w:r>
          </w:p>
        </w:tc>
        <w:tc>
          <w:tcPr>
            <w:tcW w:w="3437" w:type="dxa"/>
          </w:tcPr>
          <w:p w14:paraId="3E7E3551" w14:textId="1341AF6C" w:rsidR="00EF18A0" w:rsidRDefault="00EF18A0" w:rsidP="00EF18A0">
            <w:pPr>
              <w:rPr>
                <w:rFonts w:ascii="宋体" w:hAnsi="宋体"/>
                <w:szCs w:val="21"/>
              </w:rPr>
            </w:pPr>
            <w:r w:rsidRPr="00543CC1">
              <w:rPr>
                <w:rFonts w:hint="eastAsia"/>
              </w:rPr>
              <w:t>批发和零售业</w:t>
            </w:r>
            <w:r w:rsidRPr="00543CC1">
              <w:rPr>
                <w:rFonts w:hint="eastAsia"/>
              </w:rPr>
              <w:t xml:space="preserve"> </w:t>
            </w:r>
          </w:p>
        </w:tc>
        <w:tc>
          <w:tcPr>
            <w:tcW w:w="2599" w:type="dxa"/>
          </w:tcPr>
          <w:p w14:paraId="0AD043F7" w14:textId="59F38585" w:rsidR="00EF18A0" w:rsidRDefault="00EF18A0" w:rsidP="00EF18A0">
            <w:pPr>
              <w:jc w:val="right"/>
              <w:rPr>
                <w:rFonts w:ascii="宋体" w:hAnsi="宋体"/>
                <w:szCs w:val="21"/>
              </w:rPr>
            </w:pPr>
            <w:r w:rsidRPr="00543CC1">
              <w:rPr>
                <w:rFonts w:hint="eastAsia"/>
              </w:rPr>
              <w:t>269,154.00</w:t>
            </w:r>
          </w:p>
        </w:tc>
        <w:tc>
          <w:tcPr>
            <w:tcW w:w="2393" w:type="dxa"/>
          </w:tcPr>
          <w:p w14:paraId="72CBFE8B" w14:textId="6E561D80" w:rsidR="00EF18A0" w:rsidRDefault="00EF18A0" w:rsidP="00EF18A0">
            <w:pPr>
              <w:jc w:val="right"/>
              <w:rPr>
                <w:rFonts w:ascii="宋体" w:hAnsi="宋体"/>
                <w:szCs w:val="21"/>
              </w:rPr>
            </w:pPr>
            <w:r w:rsidRPr="00543CC1">
              <w:rPr>
                <w:rFonts w:hint="eastAsia"/>
              </w:rPr>
              <w:t>1.41</w:t>
            </w:r>
          </w:p>
        </w:tc>
      </w:tr>
      <w:tr w:rsidR="00EF18A0" w14:paraId="55875261" w14:textId="77777777" w:rsidTr="002823D4">
        <w:trPr>
          <w:trHeight w:val="161"/>
        </w:trPr>
        <w:tc>
          <w:tcPr>
            <w:tcW w:w="640" w:type="dxa"/>
          </w:tcPr>
          <w:p w14:paraId="3997626A" w14:textId="78B69DB3" w:rsidR="00EF18A0" w:rsidRDefault="00EF18A0" w:rsidP="00EF18A0">
            <w:pPr>
              <w:jc w:val="center"/>
              <w:rPr>
                <w:rFonts w:ascii="宋体" w:hAnsi="宋体"/>
                <w:szCs w:val="21"/>
              </w:rPr>
            </w:pPr>
            <w:r w:rsidRPr="00543CC1">
              <w:rPr>
                <w:rFonts w:hint="eastAsia"/>
              </w:rPr>
              <w:t xml:space="preserve">G </w:t>
            </w:r>
          </w:p>
        </w:tc>
        <w:tc>
          <w:tcPr>
            <w:tcW w:w="3437" w:type="dxa"/>
          </w:tcPr>
          <w:p w14:paraId="7FA75020" w14:textId="10CCD2F1" w:rsidR="00EF18A0" w:rsidRDefault="00EF18A0" w:rsidP="00EF18A0">
            <w:pPr>
              <w:rPr>
                <w:rFonts w:ascii="宋体" w:hAnsi="宋体"/>
                <w:szCs w:val="21"/>
              </w:rPr>
            </w:pPr>
            <w:r w:rsidRPr="00543CC1">
              <w:rPr>
                <w:rFonts w:hint="eastAsia"/>
              </w:rPr>
              <w:t>交通运输、仓储和邮政业</w:t>
            </w:r>
            <w:r w:rsidRPr="00543CC1">
              <w:rPr>
                <w:rFonts w:hint="eastAsia"/>
              </w:rPr>
              <w:t xml:space="preserve"> </w:t>
            </w:r>
          </w:p>
        </w:tc>
        <w:tc>
          <w:tcPr>
            <w:tcW w:w="2599" w:type="dxa"/>
          </w:tcPr>
          <w:p w14:paraId="50B9D0BD" w14:textId="1CC52538" w:rsidR="00EF18A0" w:rsidRDefault="00EF18A0" w:rsidP="00EF18A0">
            <w:pPr>
              <w:jc w:val="right"/>
              <w:rPr>
                <w:rFonts w:ascii="宋体" w:hAnsi="宋体"/>
                <w:szCs w:val="21"/>
              </w:rPr>
            </w:pPr>
            <w:r w:rsidRPr="00543CC1">
              <w:rPr>
                <w:rFonts w:hint="eastAsia"/>
              </w:rPr>
              <w:t>-</w:t>
            </w:r>
          </w:p>
        </w:tc>
        <w:tc>
          <w:tcPr>
            <w:tcW w:w="2393" w:type="dxa"/>
          </w:tcPr>
          <w:p w14:paraId="0389B8E8" w14:textId="52319BA0" w:rsidR="00EF18A0" w:rsidRDefault="00EF18A0" w:rsidP="00EF18A0">
            <w:pPr>
              <w:jc w:val="right"/>
              <w:rPr>
                <w:rFonts w:ascii="宋体" w:hAnsi="宋体"/>
                <w:szCs w:val="21"/>
              </w:rPr>
            </w:pPr>
            <w:r w:rsidRPr="00543CC1">
              <w:rPr>
                <w:rFonts w:hint="eastAsia"/>
              </w:rPr>
              <w:t>-</w:t>
            </w:r>
          </w:p>
        </w:tc>
      </w:tr>
      <w:tr w:rsidR="00EF18A0" w14:paraId="480A6955" w14:textId="77777777" w:rsidTr="002823D4">
        <w:trPr>
          <w:trHeight w:val="291"/>
        </w:trPr>
        <w:tc>
          <w:tcPr>
            <w:tcW w:w="640" w:type="dxa"/>
          </w:tcPr>
          <w:p w14:paraId="4370329F" w14:textId="542C3180" w:rsidR="00EF18A0" w:rsidRDefault="00EF18A0" w:rsidP="00EF18A0">
            <w:pPr>
              <w:jc w:val="center"/>
              <w:rPr>
                <w:rFonts w:ascii="宋体" w:hAnsi="宋体"/>
                <w:szCs w:val="21"/>
              </w:rPr>
            </w:pPr>
            <w:r w:rsidRPr="00543CC1">
              <w:rPr>
                <w:rFonts w:hint="eastAsia"/>
              </w:rPr>
              <w:t xml:space="preserve">H </w:t>
            </w:r>
          </w:p>
        </w:tc>
        <w:tc>
          <w:tcPr>
            <w:tcW w:w="3437" w:type="dxa"/>
          </w:tcPr>
          <w:p w14:paraId="4252E05E" w14:textId="3E73D650" w:rsidR="00EF18A0" w:rsidRDefault="00EF18A0" w:rsidP="00EF18A0">
            <w:pPr>
              <w:rPr>
                <w:rFonts w:ascii="宋体" w:hAnsi="宋体"/>
                <w:szCs w:val="21"/>
              </w:rPr>
            </w:pPr>
            <w:r w:rsidRPr="00543CC1">
              <w:rPr>
                <w:rFonts w:hint="eastAsia"/>
              </w:rPr>
              <w:t>住宿和餐饮业</w:t>
            </w:r>
            <w:r w:rsidRPr="00543CC1">
              <w:rPr>
                <w:rFonts w:hint="eastAsia"/>
              </w:rPr>
              <w:t xml:space="preserve"> </w:t>
            </w:r>
          </w:p>
        </w:tc>
        <w:tc>
          <w:tcPr>
            <w:tcW w:w="2599" w:type="dxa"/>
          </w:tcPr>
          <w:p w14:paraId="0076517D" w14:textId="7CF19A98" w:rsidR="00EF18A0" w:rsidRDefault="00EF18A0" w:rsidP="00EF18A0">
            <w:pPr>
              <w:jc w:val="right"/>
              <w:rPr>
                <w:rFonts w:ascii="宋体" w:hAnsi="宋体"/>
                <w:szCs w:val="21"/>
              </w:rPr>
            </w:pPr>
            <w:r w:rsidRPr="00543CC1">
              <w:rPr>
                <w:rFonts w:hint="eastAsia"/>
              </w:rPr>
              <w:t>242,242.00</w:t>
            </w:r>
          </w:p>
        </w:tc>
        <w:tc>
          <w:tcPr>
            <w:tcW w:w="2393" w:type="dxa"/>
          </w:tcPr>
          <w:p w14:paraId="5620EBFF" w14:textId="5BC4A9C2" w:rsidR="00EF18A0" w:rsidRDefault="00EF18A0" w:rsidP="00EF18A0">
            <w:pPr>
              <w:jc w:val="right"/>
              <w:rPr>
                <w:rFonts w:ascii="宋体" w:hAnsi="宋体"/>
                <w:szCs w:val="21"/>
              </w:rPr>
            </w:pPr>
            <w:r w:rsidRPr="00543CC1">
              <w:rPr>
                <w:rFonts w:hint="eastAsia"/>
              </w:rPr>
              <w:t>1.27</w:t>
            </w:r>
          </w:p>
        </w:tc>
      </w:tr>
      <w:tr w:rsidR="00EF18A0" w14:paraId="3D2E0A14" w14:textId="77777777" w:rsidTr="002823D4">
        <w:trPr>
          <w:trHeight w:val="337"/>
        </w:trPr>
        <w:tc>
          <w:tcPr>
            <w:tcW w:w="640" w:type="dxa"/>
          </w:tcPr>
          <w:p w14:paraId="5277C30F" w14:textId="22B17116" w:rsidR="00EF18A0" w:rsidRDefault="00EF18A0" w:rsidP="00EF18A0">
            <w:pPr>
              <w:jc w:val="center"/>
              <w:rPr>
                <w:rFonts w:ascii="宋体" w:hAnsi="宋体"/>
                <w:szCs w:val="21"/>
              </w:rPr>
            </w:pPr>
            <w:r w:rsidRPr="00543CC1">
              <w:rPr>
                <w:rFonts w:hint="eastAsia"/>
              </w:rPr>
              <w:t xml:space="preserve">I </w:t>
            </w:r>
          </w:p>
        </w:tc>
        <w:tc>
          <w:tcPr>
            <w:tcW w:w="3437" w:type="dxa"/>
          </w:tcPr>
          <w:p w14:paraId="578306D7" w14:textId="0C4C2B44" w:rsidR="00EF18A0" w:rsidRDefault="00EF18A0" w:rsidP="00EF18A0">
            <w:pPr>
              <w:rPr>
                <w:rFonts w:ascii="宋体" w:hAnsi="宋体"/>
                <w:szCs w:val="21"/>
              </w:rPr>
            </w:pPr>
            <w:r w:rsidRPr="00543CC1">
              <w:rPr>
                <w:rFonts w:hint="eastAsia"/>
              </w:rPr>
              <w:t>信息传输、软件和信息技术服务业</w:t>
            </w:r>
            <w:r w:rsidRPr="00543CC1">
              <w:rPr>
                <w:rFonts w:hint="eastAsia"/>
              </w:rPr>
              <w:t xml:space="preserve"> </w:t>
            </w:r>
          </w:p>
        </w:tc>
        <w:tc>
          <w:tcPr>
            <w:tcW w:w="2599" w:type="dxa"/>
          </w:tcPr>
          <w:p w14:paraId="58AA51A0" w14:textId="6124941C" w:rsidR="00EF18A0" w:rsidRDefault="00EF18A0" w:rsidP="00EF18A0">
            <w:pPr>
              <w:jc w:val="right"/>
              <w:rPr>
                <w:rFonts w:ascii="宋体" w:hAnsi="宋体"/>
                <w:szCs w:val="21"/>
              </w:rPr>
            </w:pPr>
            <w:r w:rsidRPr="00543CC1">
              <w:rPr>
                <w:rFonts w:hint="eastAsia"/>
              </w:rPr>
              <w:t>-</w:t>
            </w:r>
          </w:p>
        </w:tc>
        <w:tc>
          <w:tcPr>
            <w:tcW w:w="2393" w:type="dxa"/>
          </w:tcPr>
          <w:p w14:paraId="190A5A11" w14:textId="5352F027" w:rsidR="00EF18A0" w:rsidRDefault="00EF18A0" w:rsidP="00EF18A0">
            <w:pPr>
              <w:jc w:val="right"/>
              <w:rPr>
                <w:rFonts w:ascii="宋体" w:hAnsi="宋体"/>
                <w:szCs w:val="21"/>
              </w:rPr>
            </w:pPr>
            <w:r w:rsidRPr="00543CC1">
              <w:rPr>
                <w:rFonts w:hint="eastAsia"/>
              </w:rPr>
              <w:t>-</w:t>
            </w:r>
          </w:p>
        </w:tc>
      </w:tr>
      <w:tr w:rsidR="00EF18A0" w14:paraId="1716841D" w14:textId="77777777" w:rsidTr="002823D4">
        <w:trPr>
          <w:trHeight w:val="337"/>
        </w:trPr>
        <w:tc>
          <w:tcPr>
            <w:tcW w:w="640" w:type="dxa"/>
          </w:tcPr>
          <w:p w14:paraId="2A457B2E" w14:textId="2FD3FD48" w:rsidR="00EF18A0" w:rsidRDefault="00EF18A0" w:rsidP="00EF18A0">
            <w:pPr>
              <w:jc w:val="center"/>
              <w:rPr>
                <w:rFonts w:ascii="宋体" w:hAnsi="宋体"/>
                <w:szCs w:val="21"/>
              </w:rPr>
            </w:pPr>
            <w:r w:rsidRPr="00543CC1">
              <w:rPr>
                <w:rFonts w:hint="eastAsia"/>
              </w:rPr>
              <w:t xml:space="preserve">J </w:t>
            </w:r>
          </w:p>
        </w:tc>
        <w:tc>
          <w:tcPr>
            <w:tcW w:w="3437" w:type="dxa"/>
          </w:tcPr>
          <w:p w14:paraId="46936C5A" w14:textId="72A88952" w:rsidR="00EF18A0" w:rsidRDefault="00EF18A0" w:rsidP="00EF18A0">
            <w:pPr>
              <w:rPr>
                <w:rFonts w:ascii="宋体" w:hAnsi="宋体"/>
                <w:szCs w:val="21"/>
              </w:rPr>
            </w:pPr>
            <w:r w:rsidRPr="00543CC1">
              <w:rPr>
                <w:rFonts w:hint="eastAsia"/>
              </w:rPr>
              <w:t>金融业</w:t>
            </w:r>
            <w:r w:rsidRPr="00543CC1">
              <w:rPr>
                <w:rFonts w:hint="eastAsia"/>
              </w:rPr>
              <w:t xml:space="preserve"> </w:t>
            </w:r>
          </w:p>
        </w:tc>
        <w:tc>
          <w:tcPr>
            <w:tcW w:w="2599" w:type="dxa"/>
          </w:tcPr>
          <w:p w14:paraId="20B08DF7" w14:textId="46A90AA5" w:rsidR="00EF18A0" w:rsidRDefault="00EF18A0" w:rsidP="00EF18A0">
            <w:pPr>
              <w:jc w:val="right"/>
              <w:rPr>
                <w:rFonts w:ascii="宋体" w:hAnsi="宋体"/>
                <w:szCs w:val="21"/>
              </w:rPr>
            </w:pPr>
            <w:r w:rsidRPr="00543CC1">
              <w:rPr>
                <w:rFonts w:hint="eastAsia"/>
              </w:rPr>
              <w:t>-</w:t>
            </w:r>
          </w:p>
        </w:tc>
        <w:tc>
          <w:tcPr>
            <w:tcW w:w="2393" w:type="dxa"/>
          </w:tcPr>
          <w:p w14:paraId="30430B55" w14:textId="5E0A3F85" w:rsidR="00EF18A0" w:rsidRDefault="00EF18A0" w:rsidP="00EF18A0">
            <w:pPr>
              <w:jc w:val="right"/>
              <w:rPr>
                <w:rFonts w:ascii="宋体" w:hAnsi="宋体"/>
                <w:szCs w:val="21"/>
              </w:rPr>
            </w:pPr>
            <w:r w:rsidRPr="00543CC1">
              <w:rPr>
                <w:rFonts w:hint="eastAsia"/>
              </w:rPr>
              <w:t>-</w:t>
            </w:r>
          </w:p>
        </w:tc>
      </w:tr>
      <w:tr w:rsidR="00EF18A0" w14:paraId="58684555" w14:textId="77777777" w:rsidTr="002823D4">
        <w:trPr>
          <w:trHeight w:val="356"/>
        </w:trPr>
        <w:tc>
          <w:tcPr>
            <w:tcW w:w="640" w:type="dxa"/>
          </w:tcPr>
          <w:p w14:paraId="55D703E8" w14:textId="4A33BA84" w:rsidR="00EF18A0" w:rsidRDefault="00EF18A0" w:rsidP="00EF18A0">
            <w:pPr>
              <w:jc w:val="center"/>
              <w:rPr>
                <w:rFonts w:ascii="宋体" w:hAnsi="宋体"/>
                <w:szCs w:val="21"/>
              </w:rPr>
            </w:pPr>
            <w:r w:rsidRPr="00543CC1">
              <w:rPr>
                <w:rFonts w:hint="eastAsia"/>
              </w:rPr>
              <w:t xml:space="preserve">K </w:t>
            </w:r>
          </w:p>
        </w:tc>
        <w:tc>
          <w:tcPr>
            <w:tcW w:w="3437" w:type="dxa"/>
          </w:tcPr>
          <w:p w14:paraId="34BDBE0A" w14:textId="3D8734B1" w:rsidR="00EF18A0" w:rsidRDefault="00EF18A0" w:rsidP="00EF18A0">
            <w:pPr>
              <w:rPr>
                <w:rFonts w:ascii="宋体" w:hAnsi="宋体"/>
                <w:szCs w:val="21"/>
              </w:rPr>
            </w:pPr>
            <w:r w:rsidRPr="00543CC1">
              <w:rPr>
                <w:rFonts w:hint="eastAsia"/>
              </w:rPr>
              <w:t>房地产业</w:t>
            </w:r>
            <w:r w:rsidRPr="00543CC1">
              <w:rPr>
                <w:rFonts w:hint="eastAsia"/>
              </w:rPr>
              <w:t xml:space="preserve"> </w:t>
            </w:r>
          </w:p>
        </w:tc>
        <w:tc>
          <w:tcPr>
            <w:tcW w:w="2599" w:type="dxa"/>
          </w:tcPr>
          <w:p w14:paraId="6E30488B" w14:textId="06FD42DF" w:rsidR="00EF18A0" w:rsidRDefault="00EF18A0" w:rsidP="00EF18A0">
            <w:pPr>
              <w:jc w:val="right"/>
              <w:rPr>
                <w:rFonts w:ascii="宋体" w:hAnsi="宋体"/>
                <w:szCs w:val="21"/>
              </w:rPr>
            </w:pPr>
            <w:r w:rsidRPr="00543CC1">
              <w:rPr>
                <w:rFonts w:hint="eastAsia"/>
              </w:rPr>
              <w:t>-</w:t>
            </w:r>
          </w:p>
        </w:tc>
        <w:tc>
          <w:tcPr>
            <w:tcW w:w="2393" w:type="dxa"/>
          </w:tcPr>
          <w:p w14:paraId="4D5BDE34" w14:textId="3CFB0CF3" w:rsidR="00EF18A0" w:rsidRDefault="00EF18A0" w:rsidP="00EF18A0">
            <w:pPr>
              <w:jc w:val="right"/>
              <w:rPr>
                <w:rFonts w:ascii="宋体" w:hAnsi="宋体"/>
                <w:szCs w:val="21"/>
              </w:rPr>
            </w:pPr>
            <w:r w:rsidRPr="00543CC1">
              <w:rPr>
                <w:rFonts w:hint="eastAsia"/>
              </w:rPr>
              <w:t>-</w:t>
            </w:r>
          </w:p>
        </w:tc>
      </w:tr>
      <w:tr w:rsidR="00EF18A0" w14:paraId="3621A6F0" w14:textId="77777777" w:rsidTr="002823D4">
        <w:trPr>
          <w:trHeight w:val="356"/>
        </w:trPr>
        <w:tc>
          <w:tcPr>
            <w:tcW w:w="640" w:type="dxa"/>
          </w:tcPr>
          <w:p w14:paraId="3338C2EB" w14:textId="062C9901" w:rsidR="00EF18A0" w:rsidRDefault="00EF18A0" w:rsidP="00EF18A0">
            <w:pPr>
              <w:jc w:val="center"/>
              <w:rPr>
                <w:rFonts w:ascii="宋体" w:hAnsi="宋体"/>
                <w:szCs w:val="21"/>
              </w:rPr>
            </w:pPr>
            <w:r w:rsidRPr="00543CC1">
              <w:rPr>
                <w:rFonts w:hint="eastAsia"/>
              </w:rPr>
              <w:t xml:space="preserve">L </w:t>
            </w:r>
          </w:p>
        </w:tc>
        <w:tc>
          <w:tcPr>
            <w:tcW w:w="3437" w:type="dxa"/>
          </w:tcPr>
          <w:p w14:paraId="239A8093" w14:textId="77F65CDA" w:rsidR="00EF18A0" w:rsidRDefault="00EF18A0" w:rsidP="00EF18A0">
            <w:pPr>
              <w:rPr>
                <w:rFonts w:ascii="宋体" w:hAnsi="宋体"/>
                <w:szCs w:val="21"/>
              </w:rPr>
            </w:pPr>
            <w:r w:rsidRPr="00543CC1">
              <w:rPr>
                <w:rFonts w:hint="eastAsia"/>
              </w:rPr>
              <w:t>租赁和商务服务业</w:t>
            </w:r>
            <w:r w:rsidRPr="00543CC1">
              <w:rPr>
                <w:rFonts w:hint="eastAsia"/>
              </w:rPr>
              <w:t xml:space="preserve"> </w:t>
            </w:r>
          </w:p>
        </w:tc>
        <w:tc>
          <w:tcPr>
            <w:tcW w:w="2599" w:type="dxa"/>
          </w:tcPr>
          <w:p w14:paraId="79433AA6" w14:textId="41551ED1" w:rsidR="00EF18A0" w:rsidRDefault="00EF18A0" w:rsidP="00EF18A0">
            <w:pPr>
              <w:jc w:val="right"/>
              <w:rPr>
                <w:rFonts w:ascii="宋体" w:hAnsi="宋体"/>
                <w:szCs w:val="21"/>
              </w:rPr>
            </w:pPr>
            <w:r w:rsidRPr="00543CC1">
              <w:rPr>
                <w:rFonts w:hint="eastAsia"/>
              </w:rPr>
              <w:t>31,590.00</w:t>
            </w:r>
          </w:p>
        </w:tc>
        <w:tc>
          <w:tcPr>
            <w:tcW w:w="2393" w:type="dxa"/>
          </w:tcPr>
          <w:p w14:paraId="232DFBCD" w14:textId="798C0912" w:rsidR="00EF18A0" w:rsidRDefault="00EF18A0" w:rsidP="00EF18A0">
            <w:pPr>
              <w:jc w:val="right"/>
              <w:rPr>
                <w:rFonts w:ascii="宋体" w:hAnsi="宋体"/>
                <w:szCs w:val="21"/>
              </w:rPr>
            </w:pPr>
            <w:r w:rsidRPr="00543CC1">
              <w:rPr>
                <w:rFonts w:hint="eastAsia"/>
              </w:rPr>
              <w:t>0.17</w:t>
            </w:r>
          </w:p>
        </w:tc>
      </w:tr>
      <w:tr w:rsidR="00EF18A0" w14:paraId="6C56ACFF" w14:textId="77777777" w:rsidTr="002823D4">
        <w:trPr>
          <w:trHeight w:val="337"/>
        </w:trPr>
        <w:tc>
          <w:tcPr>
            <w:tcW w:w="640" w:type="dxa"/>
          </w:tcPr>
          <w:p w14:paraId="440E1942" w14:textId="0C44ECE1" w:rsidR="00EF18A0" w:rsidRDefault="00EF18A0" w:rsidP="00EF18A0">
            <w:pPr>
              <w:jc w:val="center"/>
              <w:rPr>
                <w:rFonts w:ascii="宋体" w:hAnsi="宋体"/>
                <w:szCs w:val="21"/>
              </w:rPr>
            </w:pPr>
            <w:r w:rsidRPr="00543CC1">
              <w:rPr>
                <w:rFonts w:hint="eastAsia"/>
              </w:rPr>
              <w:t xml:space="preserve">M </w:t>
            </w:r>
          </w:p>
        </w:tc>
        <w:tc>
          <w:tcPr>
            <w:tcW w:w="3437" w:type="dxa"/>
          </w:tcPr>
          <w:p w14:paraId="6BEBCB2C" w14:textId="4B403899" w:rsidR="00EF18A0" w:rsidRDefault="00EF18A0" w:rsidP="00EF18A0">
            <w:pPr>
              <w:rPr>
                <w:rFonts w:ascii="宋体" w:hAnsi="宋体"/>
                <w:szCs w:val="21"/>
              </w:rPr>
            </w:pPr>
            <w:r w:rsidRPr="00543CC1">
              <w:rPr>
                <w:rFonts w:hint="eastAsia"/>
              </w:rPr>
              <w:t>科学研究和技术服务业</w:t>
            </w:r>
            <w:r w:rsidRPr="00543CC1">
              <w:rPr>
                <w:rFonts w:hint="eastAsia"/>
              </w:rPr>
              <w:t xml:space="preserve"> </w:t>
            </w:r>
          </w:p>
        </w:tc>
        <w:tc>
          <w:tcPr>
            <w:tcW w:w="2599" w:type="dxa"/>
          </w:tcPr>
          <w:p w14:paraId="4FDE3ACA" w14:textId="79C81CA5" w:rsidR="00EF18A0" w:rsidRDefault="00EF18A0" w:rsidP="00EF18A0">
            <w:pPr>
              <w:jc w:val="right"/>
              <w:rPr>
                <w:rFonts w:ascii="宋体" w:hAnsi="宋体"/>
                <w:szCs w:val="21"/>
              </w:rPr>
            </w:pPr>
            <w:r w:rsidRPr="00543CC1">
              <w:rPr>
                <w:rFonts w:hint="eastAsia"/>
              </w:rPr>
              <w:t>-</w:t>
            </w:r>
          </w:p>
        </w:tc>
        <w:tc>
          <w:tcPr>
            <w:tcW w:w="2393" w:type="dxa"/>
          </w:tcPr>
          <w:p w14:paraId="1B822F20" w14:textId="0CFFE8B2" w:rsidR="00EF18A0" w:rsidRDefault="00EF18A0" w:rsidP="00EF18A0">
            <w:pPr>
              <w:jc w:val="right"/>
              <w:rPr>
                <w:rFonts w:ascii="宋体" w:hAnsi="宋体"/>
                <w:szCs w:val="21"/>
              </w:rPr>
            </w:pPr>
            <w:r w:rsidRPr="00543CC1">
              <w:rPr>
                <w:rFonts w:hint="eastAsia"/>
              </w:rPr>
              <w:t>-</w:t>
            </w:r>
          </w:p>
        </w:tc>
      </w:tr>
      <w:tr w:rsidR="00EF18A0" w14:paraId="2F2C72B1" w14:textId="77777777" w:rsidTr="002823D4">
        <w:trPr>
          <w:trHeight w:val="341"/>
        </w:trPr>
        <w:tc>
          <w:tcPr>
            <w:tcW w:w="640" w:type="dxa"/>
          </w:tcPr>
          <w:p w14:paraId="5437B2B0" w14:textId="508EA6CA" w:rsidR="00EF18A0" w:rsidRDefault="00EF18A0" w:rsidP="00EF18A0">
            <w:pPr>
              <w:jc w:val="center"/>
              <w:rPr>
                <w:rFonts w:ascii="宋体" w:hAnsi="宋体"/>
                <w:szCs w:val="21"/>
              </w:rPr>
            </w:pPr>
            <w:r w:rsidRPr="00543CC1">
              <w:rPr>
                <w:rFonts w:hint="eastAsia"/>
              </w:rPr>
              <w:t xml:space="preserve">N </w:t>
            </w:r>
          </w:p>
        </w:tc>
        <w:tc>
          <w:tcPr>
            <w:tcW w:w="3437" w:type="dxa"/>
          </w:tcPr>
          <w:p w14:paraId="77CEF41C" w14:textId="0BA18115" w:rsidR="00EF18A0" w:rsidRDefault="00EF18A0" w:rsidP="00EF18A0">
            <w:pPr>
              <w:rPr>
                <w:rFonts w:ascii="宋体" w:hAnsi="宋体"/>
                <w:szCs w:val="21"/>
              </w:rPr>
            </w:pPr>
            <w:r w:rsidRPr="00543CC1">
              <w:rPr>
                <w:rFonts w:hint="eastAsia"/>
              </w:rPr>
              <w:t>水利、环境和公共设施管理业</w:t>
            </w:r>
            <w:r w:rsidRPr="00543CC1">
              <w:rPr>
                <w:rFonts w:hint="eastAsia"/>
              </w:rPr>
              <w:t xml:space="preserve"> </w:t>
            </w:r>
          </w:p>
        </w:tc>
        <w:tc>
          <w:tcPr>
            <w:tcW w:w="2599" w:type="dxa"/>
          </w:tcPr>
          <w:p w14:paraId="5977BEC5" w14:textId="4DE1B31B" w:rsidR="00EF18A0" w:rsidRDefault="00EF18A0" w:rsidP="00EF18A0">
            <w:pPr>
              <w:jc w:val="right"/>
              <w:rPr>
                <w:rFonts w:ascii="宋体" w:hAnsi="宋体"/>
                <w:szCs w:val="21"/>
              </w:rPr>
            </w:pPr>
            <w:r w:rsidRPr="00543CC1">
              <w:rPr>
                <w:rFonts w:hint="eastAsia"/>
              </w:rPr>
              <w:t>-</w:t>
            </w:r>
          </w:p>
        </w:tc>
        <w:tc>
          <w:tcPr>
            <w:tcW w:w="2393" w:type="dxa"/>
          </w:tcPr>
          <w:p w14:paraId="61DE7B48" w14:textId="66A100A7" w:rsidR="00EF18A0" w:rsidRDefault="00EF18A0" w:rsidP="00EF18A0">
            <w:pPr>
              <w:jc w:val="right"/>
              <w:rPr>
                <w:rFonts w:ascii="宋体" w:hAnsi="宋体"/>
                <w:szCs w:val="21"/>
              </w:rPr>
            </w:pPr>
            <w:r w:rsidRPr="00543CC1">
              <w:rPr>
                <w:rFonts w:hint="eastAsia"/>
              </w:rPr>
              <w:t>-</w:t>
            </w:r>
          </w:p>
        </w:tc>
      </w:tr>
      <w:tr w:rsidR="00EF18A0" w14:paraId="5FA29C80" w14:textId="77777777" w:rsidTr="002823D4">
        <w:trPr>
          <w:trHeight w:val="337"/>
        </w:trPr>
        <w:tc>
          <w:tcPr>
            <w:tcW w:w="640" w:type="dxa"/>
          </w:tcPr>
          <w:p w14:paraId="5738BB9A" w14:textId="49A2EB72" w:rsidR="00EF18A0" w:rsidRDefault="00EF18A0" w:rsidP="00EF18A0">
            <w:pPr>
              <w:jc w:val="center"/>
              <w:rPr>
                <w:rFonts w:ascii="宋体" w:hAnsi="宋体"/>
                <w:szCs w:val="21"/>
              </w:rPr>
            </w:pPr>
            <w:r w:rsidRPr="00543CC1">
              <w:rPr>
                <w:rFonts w:hint="eastAsia"/>
              </w:rPr>
              <w:t xml:space="preserve">O </w:t>
            </w:r>
          </w:p>
        </w:tc>
        <w:tc>
          <w:tcPr>
            <w:tcW w:w="3437" w:type="dxa"/>
          </w:tcPr>
          <w:p w14:paraId="3681F1D7" w14:textId="0A2F5A05" w:rsidR="00EF18A0" w:rsidRDefault="00EF18A0" w:rsidP="00EF18A0">
            <w:pPr>
              <w:rPr>
                <w:rFonts w:ascii="宋体" w:hAnsi="宋体"/>
                <w:szCs w:val="21"/>
              </w:rPr>
            </w:pPr>
            <w:r w:rsidRPr="00543CC1">
              <w:rPr>
                <w:rFonts w:hint="eastAsia"/>
              </w:rPr>
              <w:t>居民服务、修理和其他服务业</w:t>
            </w:r>
            <w:r w:rsidRPr="00543CC1">
              <w:rPr>
                <w:rFonts w:hint="eastAsia"/>
              </w:rPr>
              <w:t xml:space="preserve"> </w:t>
            </w:r>
          </w:p>
        </w:tc>
        <w:tc>
          <w:tcPr>
            <w:tcW w:w="2599" w:type="dxa"/>
          </w:tcPr>
          <w:p w14:paraId="3227985A" w14:textId="559D30FB" w:rsidR="00EF18A0" w:rsidRDefault="00EF18A0" w:rsidP="00EF18A0">
            <w:pPr>
              <w:jc w:val="right"/>
              <w:rPr>
                <w:rFonts w:ascii="宋体" w:hAnsi="宋体"/>
                <w:szCs w:val="21"/>
              </w:rPr>
            </w:pPr>
            <w:r w:rsidRPr="00543CC1">
              <w:rPr>
                <w:rFonts w:hint="eastAsia"/>
              </w:rPr>
              <w:t>-</w:t>
            </w:r>
          </w:p>
        </w:tc>
        <w:tc>
          <w:tcPr>
            <w:tcW w:w="2393" w:type="dxa"/>
          </w:tcPr>
          <w:p w14:paraId="340C86F8" w14:textId="0A6CEBBF" w:rsidR="00EF18A0" w:rsidRDefault="00EF18A0" w:rsidP="00EF18A0">
            <w:pPr>
              <w:jc w:val="right"/>
              <w:rPr>
                <w:rFonts w:ascii="宋体" w:hAnsi="宋体"/>
                <w:szCs w:val="21"/>
              </w:rPr>
            </w:pPr>
            <w:r w:rsidRPr="00543CC1">
              <w:rPr>
                <w:rFonts w:hint="eastAsia"/>
              </w:rPr>
              <w:t>-</w:t>
            </w:r>
          </w:p>
        </w:tc>
      </w:tr>
      <w:tr w:rsidR="00EF18A0" w14:paraId="0D1FDE11" w14:textId="77777777" w:rsidTr="002823D4">
        <w:trPr>
          <w:trHeight w:val="337"/>
        </w:trPr>
        <w:tc>
          <w:tcPr>
            <w:tcW w:w="640" w:type="dxa"/>
          </w:tcPr>
          <w:p w14:paraId="7C5AD47B" w14:textId="0F9CBAB5" w:rsidR="00EF18A0" w:rsidRDefault="00EF18A0" w:rsidP="00EF18A0">
            <w:pPr>
              <w:jc w:val="center"/>
              <w:rPr>
                <w:rFonts w:ascii="宋体" w:hAnsi="宋体"/>
                <w:szCs w:val="21"/>
              </w:rPr>
            </w:pPr>
            <w:r w:rsidRPr="00543CC1">
              <w:rPr>
                <w:rFonts w:hint="eastAsia"/>
              </w:rPr>
              <w:t xml:space="preserve">P </w:t>
            </w:r>
          </w:p>
        </w:tc>
        <w:tc>
          <w:tcPr>
            <w:tcW w:w="3437" w:type="dxa"/>
          </w:tcPr>
          <w:p w14:paraId="439667CC" w14:textId="0AB36DB3" w:rsidR="00EF18A0" w:rsidRDefault="00EF18A0" w:rsidP="00EF18A0">
            <w:pPr>
              <w:rPr>
                <w:rFonts w:ascii="宋体" w:hAnsi="宋体"/>
                <w:szCs w:val="21"/>
              </w:rPr>
            </w:pPr>
            <w:r w:rsidRPr="00543CC1">
              <w:rPr>
                <w:rFonts w:hint="eastAsia"/>
              </w:rPr>
              <w:t>教育</w:t>
            </w:r>
            <w:r w:rsidRPr="00543CC1">
              <w:rPr>
                <w:rFonts w:hint="eastAsia"/>
              </w:rPr>
              <w:t xml:space="preserve"> </w:t>
            </w:r>
          </w:p>
        </w:tc>
        <w:tc>
          <w:tcPr>
            <w:tcW w:w="2599" w:type="dxa"/>
          </w:tcPr>
          <w:p w14:paraId="7C18D359" w14:textId="20842B7E" w:rsidR="00EF18A0" w:rsidRDefault="00EF18A0" w:rsidP="00EF18A0">
            <w:pPr>
              <w:jc w:val="right"/>
              <w:rPr>
                <w:rFonts w:ascii="宋体" w:hAnsi="宋体"/>
                <w:szCs w:val="21"/>
              </w:rPr>
            </w:pPr>
            <w:r w:rsidRPr="00543CC1">
              <w:rPr>
                <w:rFonts w:hint="eastAsia"/>
              </w:rPr>
              <w:t>-</w:t>
            </w:r>
          </w:p>
        </w:tc>
        <w:tc>
          <w:tcPr>
            <w:tcW w:w="2393" w:type="dxa"/>
          </w:tcPr>
          <w:p w14:paraId="5F710028" w14:textId="098554D9" w:rsidR="00EF18A0" w:rsidRDefault="00EF18A0" w:rsidP="00EF18A0">
            <w:pPr>
              <w:jc w:val="right"/>
              <w:rPr>
                <w:rFonts w:ascii="宋体" w:hAnsi="宋体"/>
                <w:szCs w:val="21"/>
              </w:rPr>
            </w:pPr>
            <w:r w:rsidRPr="00543CC1">
              <w:rPr>
                <w:rFonts w:hint="eastAsia"/>
              </w:rPr>
              <w:t>-</w:t>
            </w:r>
          </w:p>
        </w:tc>
      </w:tr>
      <w:tr w:rsidR="00EF18A0" w14:paraId="14AAE5D9" w14:textId="77777777" w:rsidTr="002823D4">
        <w:trPr>
          <w:trHeight w:val="356"/>
        </w:trPr>
        <w:tc>
          <w:tcPr>
            <w:tcW w:w="640" w:type="dxa"/>
          </w:tcPr>
          <w:p w14:paraId="1A96FC5B" w14:textId="5B14B4AA" w:rsidR="00EF18A0" w:rsidRDefault="00EF18A0" w:rsidP="00EF18A0">
            <w:pPr>
              <w:jc w:val="center"/>
              <w:rPr>
                <w:rFonts w:ascii="宋体" w:hAnsi="宋体"/>
                <w:szCs w:val="21"/>
              </w:rPr>
            </w:pPr>
            <w:r w:rsidRPr="00543CC1">
              <w:rPr>
                <w:rFonts w:hint="eastAsia"/>
              </w:rPr>
              <w:t xml:space="preserve">Q </w:t>
            </w:r>
          </w:p>
        </w:tc>
        <w:tc>
          <w:tcPr>
            <w:tcW w:w="3437" w:type="dxa"/>
          </w:tcPr>
          <w:p w14:paraId="2D5C0228" w14:textId="4463C190" w:rsidR="00EF18A0" w:rsidRDefault="00EF18A0" w:rsidP="00EF18A0">
            <w:pPr>
              <w:rPr>
                <w:rFonts w:ascii="宋体" w:hAnsi="宋体"/>
                <w:szCs w:val="21"/>
              </w:rPr>
            </w:pPr>
            <w:r w:rsidRPr="00543CC1">
              <w:rPr>
                <w:rFonts w:hint="eastAsia"/>
              </w:rPr>
              <w:t>卫生和社会工作</w:t>
            </w:r>
            <w:r w:rsidRPr="00543CC1">
              <w:rPr>
                <w:rFonts w:hint="eastAsia"/>
              </w:rPr>
              <w:t xml:space="preserve"> </w:t>
            </w:r>
          </w:p>
        </w:tc>
        <w:tc>
          <w:tcPr>
            <w:tcW w:w="2599" w:type="dxa"/>
          </w:tcPr>
          <w:p w14:paraId="3DCB7CDE" w14:textId="4205890E" w:rsidR="00EF18A0" w:rsidRDefault="00EF18A0" w:rsidP="00EF18A0">
            <w:pPr>
              <w:jc w:val="right"/>
              <w:rPr>
                <w:rFonts w:ascii="宋体" w:hAnsi="宋体"/>
                <w:szCs w:val="21"/>
              </w:rPr>
            </w:pPr>
            <w:r w:rsidRPr="00543CC1">
              <w:rPr>
                <w:rFonts w:hint="eastAsia"/>
              </w:rPr>
              <w:t>-</w:t>
            </w:r>
          </w:p>
        </w:tc>
        <w:tc>
          <w:tcPr>
            <w:tcW w:w="2393" w:type="dxa"/>
          </w:tcPr>
          <w:p w14:paraId="42821D4D" w14:textId="6967AC75" w:rsidR="00EF18A0" w:rsidRDefault="00EF18A0" w:rsidP="00EF18A0">
            <w:pPr>
              <w:jc w:val="right"/>
              <w:rPr>
                <w:rFonts w:ascii="宋体" w:hAnsi="宋体"/>
                <w:szCs w:val="21"/>
              </w:rPr>
            </w:pPr>
            <w:r w:rsidRPr="00543CC1">
              <w:rPr>
                <w:rFonts w:hint="eastAsia"/>
              </w:rPr>
              <w:t>-</w:t>
            </w:r>
          </w:p>
        </w:tc>
      </w:tr>
      <w:tr w:rsidR="00EF18A0" w14:paraId="7DBE8323" w14:textId="77777777" w:rsidTr="002823D4">
        <w:trPr>
          <w:trHeight w:val="356"/>
        </w:trPr>
        <w:tc>
          <w:tcPr>
            <w:tcW w:w="640" w:type="dxa"/>
          </w:tcPr>
          <w:p w14:paraId="7B406542" w14:textId="4950048E" w:rsidR="00EF18A0" w:rsidRDefault="00EF18A0" w:rsidP="00EF18A0">
            <w:pPr>
              <w:jc w:val="center"/>
              <w:rPr>
                <w:rFonts w:ascii="宋体" w:hAnsi="宋体"/>
                <w:szCs w:val="21"/>
              </w:rPr>
            </w:pPr>
            <w:r w:rsidRPr="00543CC1">
              <w:rPr>
                <w:rFonts w:hint="eastAsia"/>
              </w:rPr>
              <w:t xml:space="preserve">R </w:t>
            </w:r>
          </w:p>
        </w:tc>
        <w:tc>
          <w:tcPr>
            <w:tcW w:w="3437" w:type="dxa"/>
          </w:tcPr>
          <w:p w14:paraId="7079945A" w14:textId="1DCBA5B0" w:rsidR="00EF18A0" w:rsidRDefault="00EF18A0" w:rsidP="00EF18A0">
            <w:pPr>
              <w:rPr>
                <w:rFonts w:ascii="宋体" w:hAnsi="宋体"/>
                <w:szCs w:val="21"/>
              </w:rPr>
            </w:pPr>
            <w:r w:rsidRPr="00543CC1">
              <w:rPr>
                <w:rFonts w:hint="eastAsia"/>
              </w:rPr>
              <w:t>文化、体育和娱乐业</w:t>
            </w:r>
            <w:r w:rsidRPr="00543CC1">
              <w:rPr>
                <w:rFonts w:hint="eastAsia"/>
              </w:rPr>
              <w:t xml:space="preserve"> </w:t>
            </w:r>
          </w:p>
        </w:tc>
        <w:tc>
          <w:tcPr>
            <w:tcW w:w="2599" w:type="dxa"/>
          </w:tcPr>
          <w:p w14:paraId="033D38CF" w14:textId="28A00C35" w:rsidR="00EF18A0" w:rsidRDefault="00EF18A0" w:rsidP="00EF18A0">
            <w:pPr>
              <w:jc w:val="right"/>
              <w:rPr>
                <w:rFonts w:ascii="宋体" w:hAnsi="宋体"/>
                <w:szCs w:val="21"/>
              </w:rPr>
            </w:pPr>
            <w:r w:rsidRPr="00543CC1">
              <w:rPr>
                <w:rFonts w:hint="eastAsia"/>
              </w:rPr>
              <w:t>-</w:t>
            </w:r>
          </w:p>
        </w:tc>
        <w:tc>
          <w:tcPr>
            <w:tcW w:w="2393" w:type="dxa"/>
          </w:tcPr>
          <w:p w14:paraId="5EB91744" w14:textId="1F011ABB" w:rsidR="00EF18A0" w:rsidRDefault="00EF18A0" w:rsidP="00EF18A0">
            <w:pPr>
              <w:jc w:val="right"/>
              <w:rPr>
                <w:rFonts w:ascii="宋体" w:hAnsi="宋体"/>
                <w:szCs w:val="21"/>
              </w:rPr>
            </w:pPr>
            <w:r w:rsidRPr="00543CC1">
              <w:rPr>
                <w:rFonts w:hint="eastAsia"/>
              </w:rPr>
              <w:t>-</w:t>
            </w:r>
          </w:p>
        </w:tc>
      </w:tr>
      <w:tr w:rsidR="00EF18A0" w14:paraId="11578D04" w14:textId="77777777" w:rsidTr="002823D4">
        <w:trPr>
          <w:trHeight w:val="337"/>
        </w:trPr>
        <w:tc>
          <w:tcPr>
            <w:tcW w:w="640" w:type="dxa"/>
          </w:tcPr>
          <w:p w14:paraId="10B9DB17" w14:textId="086B4ABC" w:rsidR="00EF18A0" w:rsidRDefault="00EF18A0" w:rsidP="00EF18A0">
            <w:pPr>
              <w:jc w:val="center"/>
              <w:rPr>
                <w:rFonts w:ascii="宋体" w:hAnsi="宋体"/>
                <w:szCs w:val="21"/>
              </w:rPr>
            </w:pPr>
            <w:r w:rsidRPr="00543CC1">
              <w:rPr>
                <w:rFonts w:hint="eastAsia"/>
              </w:rPr>
              <w:t xml:space="preserve">S </w:t>
            </w:r>
          </w:p>
        </w:tc>
        <w:tc>
          <w:tcPr>
            <w:tcW w:w="3437" w:type="dxa"/>
          </w:tcPr>
          <w:p w14:paraId="4516C11F" w14:textId="171EB6C3" w:rsidR="00EF18A0" w:rsidRDefault="00EF18A0" w:rsidP="00EF18A0">
            <w:pPr>
              <w:rPr>
                <w:rFonts w:ascii="宋体" w:hAnsi="宋体"/>
                <w:szCs w:val="21"/>
              </w:rPr>
            </w:pPr>
            <w:r w:rsidRPr="00543CC1">
              <w:rPr>
                <w:rFonts w:hint="eastAsia"/>
              </w:rPr>
              <w:t>综合</w:t>
            </w:r>
            <w:r w:rsidRPr="00543CC1">
              <w:rPr>
                <w:rFonts w:hint="eastAsia"/>
              </w:rPr>
              <w:t xml:space="preserve"> </w:t>
            </w:r>
          </w:p>
        </w:tc>
        <w:tc>
          <w:tcPr>
            <w:tcW w:w="2599" w:type="dxa"/>
          </w:tcPr>
          <w:p w14:paraId="14FB8BD8" w14:textId="10560D9E" w:rsidR="00EF18A0" w:rsidRDefault="00EF18A0" w:rsidP="00EF18A0">
            <w:pPr>
              <w:jc w:val="right"/>
              <w:rPr>
                <w:rFonts w:ascii="宋体" w:hAnsi="宋体"/>
                <w:szCs w:val="21"/>
              </w:rPr>
            </w:pPr>
            <w:r w:rsidRPr="00543CC1">
              <w:rPr>
                <w:rFonts w:hint="eastAsia"/>
              </w:rPr>
              <w:t>-</w:t>
            </w:r>
          </w:p>
        </w:tc>
        <w:tc>
          <w:tcPr>
            <w:tcW w:w="2393" w:type="dxa"/>
          </w:tcPr>
          <w:p w14:paraId="11309F2F" w14:textId="50551168" w:rsidR="00EF18A0" w:rsidRDefault="00EF18A0" w:rsidP="00EF18A0">
            <w:pPr>
              <w:jc w:val="right"/>
              <w:rPr>
                <w:rFonts w:ascii="宋体" w:hAnsi="宋体"/>
                <w:szCs w:val="21"/>
              </w:rPr>
            </w:pPr>
            <w:r w:rsidRPr="00543CC1">
              <w:rPr>
                <w:rFonts w:hint="eastAsia"/>
              </w:rPr>
              <w:t>-</w:t>
            </w:r>
          </w:p>
        </w:tc>
      </w:tr>
      <w:tr w:rsidR="00EF18A0" w14:paraId="4E766D3A" w14:textId="77777777" w:rsidTr="002823D4">
        <w:trPr>
          <w:trHeight w:val="356"/>
        </w:trPr>
        <w:tc>
          <w:tcPr>
            <w:tcW w:w="640" w:type="dxa"/>
          </w:tcPr>
          <w:p w14:paraId="66C99C1B" w14:textId="44BFE3F9" w:rsidR="00EF18A0" w:rsidRDefault="00EF18A0" w:rsidP="00EF18A0">
            <w:pPr>
              <w:jc w:val="center"/>
              <w:rPr>
                <w:rFonts w:ascii="宋体" w:hAnsi="宋体"/>
                <w:szCs w:val="21"/>
              </w:rPr>
            </w:pPr>
            <w:r w:rsidRPr="00543CC1">
              <w:rPr>
                <w:rFonts w:hint="eastAsia"/>
              </w:rPr>
              <w:t xml:space="preserve">　</w:t>
            </w:r>
            <w:r w:rsidRPr="00543CC1">
              <w:rPr>
                <w:rFonts w:hint="eastAsia"/>
              </w:rPr>
              <w:t xml:space="preserve"> </w:t>
            </w:r>
          </w:p>
        </w:tc>
        <w:tc>
          <w:tcPr>
            <w:tcW w:w="3437" w:type="dxa"/>
          </w:tcPr>
          <w:p w14:paraId="5F76A6DA" w14:textId="6A89A6A9" w:rsidR="00EF18A0" w:rsidRDefault="00EF18A0" w:rsidP="00EF18A0">
            <w:pPr>
              <w:rPr>
                <w:rFonts w:ascii="宋体" w:hAnsi="宋体"/>
                <w:szCs w:val="21"/>
              </w:rPr>
            </w:pPr>
            <w:r w:rsidRPr="00543CC1">
              <w:rPr>
                <w:rFonts w:hint="eastAsia"/>
              </w:rPr>
              <w:t>合计</w:t>
            </w:r>
            <w:r w:rsidRPr="00543CC1">
              <w:rPr>
                <w:rFonts w:hint="eastAsia"/>
              </w:rPr>
              <w:t xml:space="preserve"> </w:t>
            </w:r>
          </w:p>
        </w:tc>
        <w:tc>
          <w:tcPr>
            <w:tcW w:w="2599" w:type="dxa"/>
          </w:tcPr>
          <w:p w14:paraId="65EBDA60" w14:textId="3DCB801B" w:rsidR="00EF18A0" w:rsidRDefault="00EF18A0" w:rsidP="00EF18A0">
            <w:pPr>
              <w:jc w:val="right"/>
              <w:rPr>
                <w:rFonts w:ascii="宋体" w:hAnsi="宋体"/>
                <w:szCs w:val="21"/>
              </w:rPr>
            </w:pPr>
            <w:r w:rsidRPr="00543CC1">
              <w:rPr>
                <w:rFonts w:hint="eastAsia"/>
              </w:rPr>
              <w:t>17,086,593.00</w:t>
            </w:r>
          </w:p>
        </w:tc>
        <w:tc>
          <w:tcPr>
            <w:tcW w:w="2393" w:type="dxa"/>
          </w:tcPr>
          <w:p w14:paraId="24258545" w14:textId="42FE5610" w:rsidR="00EF18A0" w:rsidRDefault="00EF18A0" w:rsidP="00EF18A0">
            <w:pPr>
              <w:jc w:val="right"/>
              <w:rPr>
                <w:rFonts w:ascii="宋体" w:hAnsi="宋体"/>
                <w:szCs w:val="21"/>
              </w:rPr>
            </w:pPr>
            <w:r w:rsidRPr="00543CC1">
              <w:rPr>
                <w:rFonts w:hint="eastAsia"/>
              </w:rPr>
              <w:t>89.30</w:t>
            </w:r>
          </w:p>
        </w:tc>
      </w:tr>
    </w:tbl>
    <w:p w14:paraId="304916A6" w14:textId="77777777" w:rsidR="00D25E4D" w:rsidRDefault="00573FCC">
      <w:pPr>
        <w:spacing w:line="360" w:lineRule="auto"/>
        <w:ind w:firstLineChars="200" w:firstLine="480"/>
        <w:rPr>
          <w:rFonts w:hAnsi="Arial"/>
          <w:b/>
          <w:kern w:val="0"/>
        </w:rPr>
      </w:pPr>
      <w:bookmarkStart w:id="119" w:name="m5021"/>
      <w:r>
        <w:rPr>
          <w:rFonts w:hAnsi="Arial" w:hint="eastAsia"/>
          <w:kern w:val="0"/>
          <w:sz w:val="24"/>
        </w:rPr>
        <w:t>2.2</w:t>
      </w:r>
      <w:r>
        <w:rPr>
          <w:rFonts w:hAnsi="Arial" w:hint="eastAsia"/>
          <w:kern w:val="0"/>
          <w:sz w:val="24"/>
        </w:rPr>
        <w:t>报告期末按行业分类的港股通投资股票投资组合</w:t>
      </w:r>
    </w:p>
    <w:bookmarkEnd w:id="119"/>
    <w:p w14:paraId="7EF6AA34"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本基金本报告期末未持有港股通股票。</w:t>
      </w:r>
    </w:p>
    <w:p w14:paraId="57EC8D2B" w14:textId="77777777" w:rsidR="00D25E4D" w:rsidRDefault="00573FCC">
      <w:pPr>
        <w:spacing w:line="360" w:lineRule="auto"/>
        <w:ind w:firstLineChars="200" w:firstLine="480"/>
        <w:rPr>
          <w:rFonts w:hAnsi="Arial"/>
          <w:kern w:val="0"/>
          <w:sz w:val="24"/>
        </w:rPr>
      </w:pPr>
      <w:r>
        <w:rPr>
          <w:rFonts w:hAnsi="Arial" w:hint="eastAsia"/>
          <w:kern w:val="0"/>
          <w:sz w:val="24"/>
        </w:rPr>
        <w:t>3.</w:t>
      </w:r>
      <w:r>
        <w:rPr>
          <w:rFonts w:hAnsi="Arial" w:hint="eastAsia"/>
          <w:kern w:val="0"/>
          <w:sz w:val="24"/>
        </w:rPr>
        <w:t>期末按公允价值占基金资产净值比例大小排序的股票投资明细</w:t>
      </w:r>
    </w:p>
    <w:p w14:paraId="28F08343" w14:textId="77777777" w:rsidR="00D25E4D" w:rsidRDefault="00573FCC">
      <w:pPr>
        <w:spacing w:line="360" w:lineRule="auto"/>
        <w:ind w:firstLineChars="200" w:firstLine="480"/>
        <w:rPr>
          <w:rFonts w:hAnsi="Arial"/>
          <w:b/>
          <w:kern w:val="0"/>
        </w:rPr>
      </w:pPr>
      <w:bookmarkStart w:id="120" w:name="_Toc75422249"/>
      <w:r>
        <w:rPr>
          <w:rFonts w:hAnsi="Arial" w:hint="eastAsia"/>
          <w:kern w:val="0"/>
          <w:sz w:val="24"/>
        </w:rPr>
        <w:t>3.1</w:t>
      </w:r>
      <w:r>
        <w:rPr>
          <w:rFonts w:hAnsi="Arial" w:hint="eastAsia"/>
          <w:kern w:val="0"/>
          <w:sz w:val="24"/>
        </w:rPr>
        <w:t>报告期末按公允价值占基金资产净值比例大小排序的前十名股票投资明细</w:t>
      </w:r>
      <w:bookmarkEnd w:id="120"/>
      <w:r>
        <w:rPr>
          <w:rFonts w:hAnsi="Arial"/>
          <w:kern w:val="0"/>
          <w:sz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418"/>
        <w:gridCol w:w="1701"/>
        <w:gridCol w:w="2268"/>
        <w:gridCol w:w="1701"/>
      </w:tblGrid>
      <w:tr w:rsidR="00D25E4D" w14:paraId="5E90A650" w14:textId="77777777">
        <w:trPr>
          <w:trHeight w:val="676"/>
        </w:trPr>
        <w:tc>
          <w:tcPr>
            <w:tcW w:w="636" w:type="dxa"/>
            <w:shd w:val="clear" w:color="auto" w:fill="D9D9D9"/>
            <w:vAlign w:val="center"/>
          </w:tcPr>
          <w:p w14:paraId="2DE8769C" w14:textId="77777777" w:rsidR="00D25E4D" w:rsidRDefault="00573FCC">
            <w:pPr>
              <w:jc w:val="center"/>
              <w:rPr>
                <w:rFonts w:ascii="宋体" w:hAnsi="宋体"/>
              </w:rPr>
            </w:pPr>
            <w:r>
              <w:rPr>
                <w:rFonts w:ascii="宋体" w:hAnsi="宋体" w:hint="eastAsia"/>
              </w:rPr>
              <w:t>序号</w:t>
            </w:r>
          </w:p>
        </w:tc>
        <w:tc>
          <w:tcPr>
            <w:tcW w:w="1315" w:type="dxa"/>
            <w:shd w:val="clear" w:color="auto" w:fill="D9D9D9"/>
            <w:vAlign w:val="center"/>
          </w:tcPr>
          <w:p w14:paraId="4A1B0D45" w14:textId="77777777" w:rsidR="00D25E4D" w:rsidRDefault="00573FCC">
            <w:pPr>
              <w:jc w:val="center"/>
              <w:rPr>
                <w:rFonts w:ascii="宋体" w:hAnsi="宋体"/>
              </w:rPr>
            </w:pPr>
            <w:r>
              <w:rPr>
                <w:rFonts w:ascii="宋体" w:hAnsi="宋体" w:hint="eastAsia"/>
              </w:rPr>
              <w:t>股票代码</w:t>
            </w:r>
          </w:p>
        </w:tc>
        <w:tc>
          <w:tcPr>
            <w:tcW w:w="1418" w:type="dxa"/>
            <w:shd w:val="clear" w:color="auto" w:fill="D9D9D9"/>
            <w:vAlign w:val="center"/>
          </w:tcPr>
          <w:p w14:paraId="0AD8FEAA" w14:textId="77777777" w:rsidR="00D25E4D" w:rsidRDefault="00573FCC">
            <w:pPr>
              <w:jc w:val="center"/>
              <w:rPr>
                <w:rFonts w:ascii="宋体" w:hAnsi="宋体"/>
              </w:rPr>
            </w:pPr>
            <w:r>
              <w:rPr>
                <w:rFonts w:ascii="宋体" w:hAnsi="宋体" w:hint="eastAsia"/>
              </w:rPr>
              <w:t>股票名称</w:t>
            </w:r>
          </w:p>
        </w:tc>
        <w:tc>
          <w:tcPr>
            <w:tcW w:w="1701" w:type="dxa"/>
            <w:shd w:val="clear" w:color="auto" w:fill="D9D9D9"/>
            <w:vAlign w:val="center"/>
          </w:tcPr>
          <w:p w14:paraId="41AE7721" w14:textId="77777777" w:rsidR="00D25E4D" w:rsidRDefault="00573FCC">
            <w:pPr>
              <w:jc w:val="center"/>
              <w:rPr>
                <w:rFonts w:ascii="宋体" w:hAnsi="宋体"/>
              </w:rPr>
            </w:pPr>
            <w:r>
              <w:rPr>
                <w:rFonts w:ascii="宋体" w:hAnsi="宋体" w:hint="eastAsia"/>
              </w:rPr>
              <w:t>数量（股）</w:t>
            </w:r>
          </w:p>
        </w:tc>
        <w:tc>
          <w:tcPr>
            <w:tcW w:w="2268" w:type="dxa"/>
            <w:shd w:val="clear" w:color="auto" w:fill="D9D9D9"/>
            <w:vAlign w:val="center"/>
          </w:tcPr>
          <w:p w14:paraId="5D1D0FBE" w14:textId="77777777" w:rsidR="00D25E4D" w:rsidRDefault="00573FCC">
            <w:pPr>
              <w:jc w:val="center"/>
              <w:rPr>
                <w:rFonts w:ascii="宋体" w:hAnsi="宋体"/>
              </w:rPr>
            </w:pPr>
            <w:r>
              <w:rPr>
                <w:rFonts w:ascii="宋体" w:hAnsi="宋体" w:hint="eastAsia"/>
              </w:rPr>
              <w:t>公允价值（元）</w:t>
            </w:r>
          </w:p>
        </w:tc>
        <w:tc>
          <w:tcPr>
            <w:tcW w:w="1701" w:type="dxa"/>
            <w:shd w:val="clear" w:color="auto" w:fill="D9D9D9"/>
            <w:vAlign w:val="center"/>
          </w:tcPr>
          <w:p w14:paraId="3EF1D54C" w14:textId="77777777" w:rsidR="00D25E4D" w:rsidRDefault="00573FCC">
            <w:pPr>
              <w:jc w:val="center"/>
              <w:rPr>
                <w:rFonts w:ascii="宋体" w:hAnsi="宋体"/>
              </w:rPr>
            </w:pPr>
            <w:r>
              <w:rPr>
                <w:rFonts w:ascii="宋体" w:hAnsi="宋体" w:hint="eastAsia"/>
              </w:rPr>
              <w:t>占基金资产净值比例（％）</w:t>
            </w:r>
          </w:p>
        </w:tc>
      </w:tr>
      <w:tr w:rsidR="00EF18A0" w14:paraId="3B5461D4" w14:textId="77777777" w:rsidTr="002823D4">
        <w:trPr>
          <w:trHeight w:val="328"/>
        </w:trPr>
        <w:tc>
          <w:tcPr>
            <w:tcW w:w="636" w:type="dxa"/>
          </w:tcPr>
          <w:p w14:paraId="6E4945DE" w14:textId="1F439B26" w:rsidR="00EF18A0" w:rsidRDefault="00EF18A0" w:rsidP="00EF18A0">
            <w:pPr>
              <w:jc w:val="center"/>
              <w:rPr>
                <w:rFonts w:ascii="宋体" w:hAnsi="宋体"/>
                <w:szCs w:val="21"/>
              </w:rPr>
            </w:pPr>
            <w:r w:rsidRPr="002F1EB3">
              <w:rPr>
                <w:rFonts w:hint="eastAsia"/>
              </w:rPr>
              <w:t>1</w:t>
            </w:r>
          </w:p>
        </w:tc>
        <w:tc>
          <w:tcPr>
            <w:tcW w:w="1315" w:type="dxa"/>
          </w:tcPr>
          <w:p w14:paraId="0C0A4AB1" w14:textId="7FA3B553" w:rsidR="00EF18A0" w:rsidRDefault="00EF18A0" w:rsidP="00EF18A0">
            <w:pPr>
              <w:jc w:val="center"/>
              <w:rPr>
                <w:rFonts w:ascii="宋体" w:hAnsi="宋体"/>
                <w:szCs w:val="21"/>
              </w:rPr>
            </w:pPr>
            <w:r w:rsidRPr="002F1EB3">
              <w:rPr>
                <w:rFonts w:hint="eastAsia"/>
              </w:rPr>
              <w:t>000858</w:t>
            </w:r>
          </w:p>
        </w:tc>
        <w:tc>
          <w:tcPr>
            <w:tcW w:w="1418" w:type="dxa"/>
          </w:tcPr>
          <w:p w14:paraId="01E0114A" w14:textId="06D6645B" w:rsidR="00EF18A0" w:rsidRDefault="00EF18A0" w:rsidP="00EF18A0">
            <w:pPr>
              <w:jc w:val="center"/>
              <w:rPr>
                <w:rFonts w:ascii="宋体" w:hAnsi="宋体"/>
                <w:szCs w:val="21"/>
              </w:rPr>
            </w:pPr>
            <w:r w:rsidRPr="002F1EB3">
              <w:rPr>
                <w:rFonts w:hint="eastAsia"/>
              </w:rPr>
              <w:t>五</w:t>
            </w:r>
            <w:r w:rsidRPr="002F1EB3">
              <w:rPr>
                <w:rFonts w:hint="eastAsia"/>
              </w:rPr>
              <w:t xml:space="preserve"> </w:t>
            </w:r>
            <w:r w:rsidRPr="002F1EB3">
              <w:rPr>
                <w:rFonts w:hint="eastAsia"/>
              </w:rPr>
              <w:t>粮</w:t>
            </w:r>
            <w:r w:rsidRPr="002F1EB3">
              <w:rPr>
                <w:rFonts w:hint="eastAsia"/>
              </w:rPr>
              <w:t xml:space="preserve"> </w:t>
            </w:r>
            <w:r w:rsidRPr="002F1EB3">
              <w:rPr>
                <w:rFonts w:hint="eastAsia"/>
              </w:rPr>
              <w:t>液</w:t>
            </w:r>
          </w:p>
        </w:tc>
        <w:tc>
          <w:tcPr>
            <w:tcW w:w="1701" w:type="dxa"/>
          </w:tcPr>
          <w:p w14:paraId="0C040513" w14:textId="69D4A570" w:rsidR="00EF18A0" w:rsidRDefault="00EF18A0" w:rsidP="00EF18A0">
            <w:pPr>
              <w:jc w:val="right"/>
              <w:rPr>
                <w:rFonts w:ascii="宋体" w:hAnsi="宋体"/>
                <w:szCs w:val="21"/>
              </w:rPr>
            </w:pPr>
            <w:r w:rsidRPr="002F1EB3">
              <w:rPr>
                <w:rFonts w:hint="eastAsia"/>
              </w:rPr>
              <w:t>12,600</w:t>
            </w:r>
          </w:p>
        </w:tc>
        <w:tc>
          <w:tcPr>
            <w:tcW w:w="2268" w:type="dxa"/>
          </w:tcPr>
          <w:p w14:paraId="11435E6F" w14:textId="1DDBA43D" w:rsidR="00EF18A0" w:rsidRDefault="00EF18A0" w:rsidP="00EF18A0">
            <w:pPr>
              <w:jc w:val="right"/>
              <w:rPr>
                <w:rFonts w:ascii="宋体" w:hAnsi="宋体"/>
                <w:szCs w:val="21"/>
              </w:rPr>
            </w:pPr>
            <w:r w:rsidRPr="002F1EB3">
              <w:rPr>
                <w:rFonts w:hint="eastAsia"/>
              </w:rPr>
              <w:t>1,655,010.00</w:t>
            </w:r>
          </w:p>
        </w:tc>
        <w:tc>
          <w:tcPr>
            <w:tcW w:w="1701" w:type="dxa"/>
          </w:tcPr>
          <w:p w14:paraId="608A7917" w14:textId="0E3876E1" w:rsidR="00EF18A0" w:rsidRDefault="00EF18A0" w:rsidP="00EF18A0">
            <w:pPr>
              <w:jc w:val="right"/>
              <w:rPr>
                <w:rFonts w:ascii="宋体" w:hAnsi="宋体"/>
                <w:szCs w:val="21"/>
              </w:rPr>
            </w:pPr>
            <w:r w:rsidRPr="002F1EB3">
              <w:rPr>
                <w:rFonts w:hint="eastAsia"/>
              </w:rPr>
              <w:t>8.65</w:t>
            </w:r>
          </w:p>
        </w:tc>
      </w:tr>
      <w:tr w:rsidR="00EF18A0" w14:paraId="6FF64A5B" w14:textId="77777777" w:rsidTr="002823D4">
        <w:trPr>
          <w:trHeight w:val="328"/>
        </w:trPr>
        <w:tc>
          <w:tcPr>
            <w:tcW w:w="636" w:type="dxa"/>
          </w:tcPr>
          <w:p w14:paraId="2F39C48E" w14:textId="27354A7D" w:rsidR="00EF18A0" w:rsidRDefault="00EF18A0" w:rsidP="00EF18A0">
            <w:pPr>
              <w:jc w:val="center"/>
              <w:rPr>
                <w:rFonts w:ascii="宋体" w:hAnsi="宋体"/>
                <w:szCs w:val="21"/>
              </w:rPr>
            </w:pPr>
            <w:r w:rsidRPr="002F1EB3">
              <w:rPr>
                <w:rFonts w:hint="eastAsia"/>
              </w:rPr>
              <w:t>2</w:t>
            </w:r>
          </w:p>
        </w:tc>
        <w:tc>
          <w:tcPr>
            <w:tcW w:w="1315" w:type="dxa"/>
          </w:tcPr>
          <w:p w14:paraId="56363A73" w14:textId="42777274" w:rsidR="00EF18A0" w:rsidRDefault="00EF18A0" w:rsidP="00EF18A0">
            <w:pPr>
              <w:jc w:val="center"/>
              <w:rPr>
                <w:rFonts w:ascii="宋体" w:hAnsi="宋体"/>
                <w:szCs w:val="21"/>
              </w:rPr>
            </w:pPr>
            <w:r w:rsidRPr="002F1EB3">
              <w:rPr>
                <w:rFonts w:hint="eastAsia"/>
              </w:rPr>
              <w:t>000596</w:t>
            </w:r>
          </w:p>
        </w:tc>
        <w:tc>
          <w:tcPr>
            <w:tcW w:w="1418" w:type="dxa"/>
          </w:tcPr>
          <w:p w14:paraId="796D36D3" w14:textId="7B6EAC32" w:rsidR="00EF18A0" w:rsidRDefault="00EF18A0" w:rsidP="00EF18A0">
            <w:pPr>
              <w:jc w:val="center"/>
              <w:rPr>
                <w:rFonts w:ascii="宋体" w:hAnsi="宋体"/>
                <w:szCs w:val="21"/>
              </w:rPr>
            </w:pPr>
            <w:r w:rsidRPr="002F1EB3">
              <w:rPr>
                <w:rFonts w:hint="eastAsia"/>
              </w:rPr>
              <w:t>古井贡酒</w:t>
            </w:r>
          </w:p>
        </w:tc>
        <w:tc>
          <w:tcPr>
            <w:tcW w:w="1701" w:type="dxa"/>
          </w:tcPr>
          <w:p w14:paraId="6DDD2FD1" w14:textId="5FD0F51F" w:rsidR="00EF18A0" w:rsidRDefault="00EF18A0" w:rsidP="00EF18A0">
            <w:pPr>
              <w:jc w:val="right"/>
              <w:rPr>
                <w:rFonts w:ascii="宋体" w:hAnsi="宋体"/>
                <w:szCs w:val="21"/>
              </w:rPr>
            </w:pPr>
            <w:r w:rsidRPr="002F1EB3">
              <w:rPr>
                <w:rFonts w:hint="eastAsia"/>
              </w:rPr>
              <w:t>7,300</w:t>
            </w:r>
          </w:p>
        </w:tc>
        <w:tc>
          <w:tcPr>
            <w:tcW w:w="2268" w:type="dxa"/>
          </w:tcPr>
          <w:p w14:paraId="598045CF" w14:textId="6E5882F2" w:rsidR="00EF18A0" w:rsidRDefault="00EF18A0" w:rsidP="00EF18A0">
            <w:pPr>
              <w:jc w:val="right"/>
              <w:rPr>
                <w:rFonts w:ascii="宋体" w:hAnsi="宋体"/>
                <w:szCs w:val="21"/>
              </w:rPr>
            </w:pPr>
            <w:r w:rsidRPr="002F1EB3">
              <w:rPr>
                <w:rFonts w:hint="eastAsia"/>
              </w:rPr>
              <w:t>1,242,825.00</w:t>
            </w:r>
          </w:p>
        </w:tc>
        <w:tc>
          <w:tcPr>
            <w:tcW w:w="1701" w:type="dxa"/>
          </w:tcPr>
          <w:p w14:paraId="2902EACC" w14:textId="54A47234" w:rsidR="00EF18A0" w:rsidRDefault="00EF18A0" w:rsidP="00EF18A0">
            <w:pPr>
              <w:jc w:val="right"/>
              <w:rPr>
                <w:rFonts w:ascii="宋体" w:hAnsi="宋体"/>
                <w:szCs w:val="21"/>
              </w:rPr>
            </w:pPr>
            <w:r w:rsidRPr="002F1EB3">
              <w:rPr>
                <w:rFonts w:hint="eastAsia"/>
              </w:rPr>
              <w:t>6.50</w:t>
            </w:r>
          </w:p>
        </w:tc>
      </w:tr>
      <w:tr w:rsidR="00EF18A0" w14:paraId="6A2C01A9" w14:textId="77777777" w:rsidTr="002823D4">
        <w:trPr>
          <w:trHeight w:val="328"/>
        </w:trPr>
        <w:tc>
          <w:tcPr>
            <w:tcW w:w="636" w:type="dxa"/>
          </w:tcPr>
          <w:p w14:paraId="568F7261" w14:textId="43BE0B22" w:rsidR="00EF18A0" w:rsidRDefault="00EF18A0" w:rsidP="00EF18A0">
            <w:pPr>
              <w:jc w:val="center"/>
              <w:rPr>
                <w:rFonts w:ascii="宋体" w:hAnsi="宋体"/>
                <w:szCs w:val="21"/>
              </w:rPr>
            </w:pPr>
            <w:r w:rsidRPr="002F1EB3">
              <w:rPr>
                <w:rFonts w:hint="eastAsia"/>
              </w:rPr>
              <w:t>3</w:t>
            </w:r>
          </w:p>
        </w:tc>
        <w:tc>
          <w:tcPr>
            <w:tcW w:w="1315" w:type="dxa"/>
          </w:tcPr>
          <w:p w14:paraId="5823CDAD" w14:textId="6CBDF3D0" w:rsidR="00EF18A0" w:rsidRDefault="00EF18A0" w:rsidP="00EF18A0">
            <w:pPr>
              <w:jc w:val="center"/>
              <w:rPr>
                <w:rFonts w:ascii="宋体" w:hAnsi="宋体"/>
                <w:szCs w:val="21"/>
              </w:rPr>
            </w:pPr>
            <w:r w:rsidRPr="002F1EB3">
              <w:rPr>
                <w:rFonts w:hint="eastAsia"/>
              </w:rPr>
              <w:t>000568</w:t>
            </w:r>
          </w:p>
        </w:tc>
        <w:tc>
          <w:tcPr>
            <w:tcW w:w="1418" w:type="dxa"/>
          </w:tcPr>
          <w:p w14:paraId="709648E6" w14:textId="4E3F51F2" w:rsidR="00EF18A0" w:rsidRDefault="00EF18A0" w:rsidP="00EF18A0">
            <w:pPr>
              <w:jc w:val="center"/>
              <w:rPr>
                <w:rFonts w:ascii="宋体" w:hAnsi="宋体"/>
                <w:szCs w:val="21"/>
              </w:rPr>
            </w:pPr>
            <w:r w:rsidRPr="002F1EB3">
              <w:rPr>
                <w:rFonts w:hint="eastAsia"/>
              </w:rPr>
              <w:t>泸州老窖</w:t>
            </w:r>
          </w:p>
        </w:tc>
        <w:tc>
          <w:tcPr>
            <w:tcW w:w="1701" w:type="dxa"/>
          </w:tcPr>
          <w:p w14:paraId="5077A4B4" w14:textId="6E379398" w:rsidR="00EF18A0" w:rsidRDefault="00EF18A0" w:rsidP="00EF18A0">
            <w:pPr>
              <w:jc w:val="right"/>
              <w:rPr>
                <w:rFonts w:ascii="宋体" w:hAnsi="宋体"/>
                <w:szCs w:val="21"/>
              </w:rPr>
            </w:pPr>
            <w:r w:rsidRPr="002F1EB3">
              <w:rPr>
                <w:rFonts w:hint="eastAsia"/>
              </w:rPr>
              <w:t>8,300</w:t>
            </w:r>
          </w:p>
        </w:tc>
        <w:tc>
          <w:tcPr>
            <w:tcW w:w="2268" w:type="dxa"/>
          </w:tcPr>
          <w:p w14:paraId="18F65EB1" w14:textId="65261086" w:rsidR="00EF18A0" w:rsidRDefault="00EF18A0" w:rsidP="00EF18A0">
            <w:pPr>
              <w:jc w:val="right"/>
              <w:rPr>
                <w:rFonts w:ascii="宋体" w:hAnsi="宋体"/>
                <w:szCs w:val="21"/>
              </w:rPr>
            </w:pPr>
            <w:r w:rsidRPr="002F1EB3">
              <w:rPr>
                <w:rFonts w:hint="eastAsia"/>
              </w:rPr>
              <w:t>1,076,676.00</w:t>
            </w:r>
          </w:p>
        </w:tc>
        <w:tc>
          <w:tcPr>
            <w:tcW w:w="1701" w:type="dxa"/>
          </w:tcPr>
          <w:p w14:paraId="3E9B62D9" w14:textId="0054CA83" w:rsidR="00EF18A0" w:rsidRDefault="00EF18A0" w:rsidP="00EF18A0">
            <w:pPr>
              <w:jc w:val="right"/>
              <w:rPr>
                <w:rFonts w:ascii="宋体" w:hAnsi="宋体"/>
                <w:szCs w:val="21"/>
              </w:rPr>
            </w:pPr>
            <w:r w:rsidRPr="002F1EB3">
              <w:rPr>
                <w:rFonts w:hint="eastAsia"/>
              </w:rPr>
              <w:t>5.63</w:t>
            </w:r>
          </w:p>
        </w:tc>
      </w:tr>
      <w:tr w:rsidR="00EF18A0" w14:paraId="32A1B64A" w14:textId="77777777" w:rsidTr="002823D4">
        <w:trPr>
          <w:trHeight w:val="328"/>
        </w:trPr>
        <w:tc>
          <w:tcPr>
            <w:tcW w:w="636" w:type="dxa"/>
          </w:tcPr>
          <w:p w14:paraId="3548A0A3" w14:textId="4FE9B14C" w:rsidR="00EF18A0" w:rsidRDefault="00EF18A0" w:rsidP="00EF18A0">
            <w:pPr>
              <w:jc w:val="center"/>
              <w:rPr>
                <w:rFonts w:ascii="宋体" w:hAnsi="宋体"/>
                <w:szCs w:val="21"/>
              </w:rPr>
            </w:pPr>
            <w:r w:rsidRPr="002F1EB3">
              <w:rPr>
                <w:rFonts w:hint="eastAsia"/>
              </w:rPr>
              <w:t>4</w:t>
            </w:r>
          </w:p>
        </w:tc>
        <w:tc>
          <w:tcPr>
            <w:tcW w:w="1315" w:type="dxa"/>
          </w:tcPr>
          <w:p w14:paraId="3E476ACD" w14:textId="534382CE" w:rsidR="00EF18A0" w:rsidRDefault="00EF18A0" w:rsidP="00EF18A0">
            <w:pPr>
              <w:jc w:val="center"/>
              <w:rPr>
                <w:rFonts w:ascii="宋体" w:hAnsi="宋体"/>
                <w:szCs w:val="21"/>
              </w:rPr>
            </w:pPr>
            <w:r w:rsidRPr="002F1EB3">
              <w:rPr>
                <w:rFonts w:hint="eastAsia"/>
              </w:rPr>
              <w:t>000651</w:t>
            </w:r>
          </w:p>
        </w:tc>
        <w:tc>
          <w:tcPr>
            <w:tcW w:w="1418" w:type="dxa"/>
          </w:tcPr>
          <w:p w14:paraId="54D90F4A" w14:textId="5FFE0B06" w:rsidR="00EF18A0" w:rsidRDefault="00EF18A0" w:rsidP="00EF18A0">
            <w:pPr>
              <w:jc w:val="center"/>
              <w:rPr>
                <w:rFonts w:ascii="宋体" w:hAnsi="宋体"/>
                <w:szCs w:val="21"/>
              </w:rPr>
            </w:pPr>
            <w:r w:rsidRPr="002F1EB3">
              <w:rPr>
                <w:rFonts w:hint="eastAsia"/>
              </w:rPr>
              <w:t>格力电器</w:t>
            </w:r>
          </w:p>
        </w:tc>
        <w:tc>
          <w:tcPr>
            <w:tcW w:w="1701" w:type="dxa"/>
          </w:tcPr>
          <w:p w14:paraId="262C7B67" w14:textId="2FF9DE7D" w:rsidR="00EF18A0" w:rsidRDefault="00EF18A0" w:rsidP="00EF18A0">
            <w:pPr>
              <w:jc w:val="right"/>
              <w:rPr>
                <w:rFonts w:ascii="宋体" w:hAnsi="宋体"/>
                <w:szCs w:val="21"/>
              </w:rPr>
            </w:pPr>
            <w:r w:rsidRPr="002F1EB3">
              <w:rPr>
                <w:rFonts w:hint="eastAsia"/>
              </w:rPr>
              <w:t>21,300</w:t>
            </w:r>
          </w:p>
        </w:tc>
        <w:tc>
          <w:tcPr>
            <w:tcW w:w="2268" w:type="dxa"/>
          </w:tcPr>
          <w:p w14:paraId="1386D904" w14:textId="1FD93E2C" w:rsidR="00EF18A0" w:rsidRDefault="00EF18A0" w:rsidP="00EF18A0">
            <w:pPr>
              <w:jc w:val="right"/>
              <w:rPr>
                <w:rFonts w:ascii="宋体" w:hAnsi="宋体"/>
                <w:szCs w:val="21"/>
              </w:rPr>
            </w:pPr>
            <w:r w:rsidRPr="002F1EB3">
              <w:rPr>
                <w:rFonts w:hint="eastAsia"/>
              </w:rPr>
              <w:t>968,298.00</w:t>
            </w:r>
          </w:p>
        </w:tc>
        <w:tc>
          <w:tcPr>
            <w:tcW w:w="1701" w:type="dxa"/>
          </w:tcPr>
          <w:p w14:paraId="37402394" w14:textId="6C32F2E0" w:rsidR="00EF18A0" w:rsidRDefault="00EF18A0" w:rsidP="00EF18A0">
            <w:pPr>
              <w:jc w:val="right"/>
              <w:rPr>
                <w:rFonts w:ascii="宋体" w:hAnsi="宋体"/>
                <w:szCs w:val="21"/>
              </w:rPr>
            </w:pPr>
            <w:r w:rsidRPr="002F1EB3">
              <w:rPr>
                <w:rFonts w:hint="eastAsia"/>
              </w:rPr>
              <w:t>5.06</w:t>
            </w:r>
          </w:p>
        </w:tc>
      </w:tr>
      <w:tr w:rsidR="00EF18A0" w14:paraId="7EEF3A15" w14:textId="77777777" w:rsidTr="002823D4">
        <w:trPr>
          <w:trHeight w:val="328"/>
        </w:trPr>
        <w:tc>
          <w:tcPr>
            <w:tcW w:w="636" w:type="dxa"/>
          </w:tcPr>
          <w:p w14:paraId="00DB0057" w14:textId="799C73DB" w:rsidR="00EF18A0" w:rsidRDefault="00EF18A0" w:rsidP="00EF18A0">
            <w:pPr>
              <w:jc w:val="center"/>
              <w:rPr>
                <w:rFonts w:ascii="宋体" w:hAnsi="宋体"/>
                <w:szCs w:val="21"/>
              </w:rPr>
            </w:pPr>
            <w:r w:rsidRPr="002F1EB3">
              <w:rPr>
                <w:rFonts w:hint="eastAsia"/>
              </w:rPr>
              <w:t>5</w:t>
            </w:r>
          </w:p>
        </w:tc>
        <w:tc>
          <w:tcPr>
            <w:tcW w:w="1315" w:type="dxa"/>
          </w:tcPr>
          <w:p w14:paraId="6CA8B9B5" w14:textId="02159BC3" w:rsidR="00EF18A0" w:rsidRDefault="00EF18A0" w:rsidP="00EF18A0">
            <w:pPr>
              <w:jc w:val="center"/>
              <w:rPr>
                <w:rFonts w:ascii="宋体" w:hAnsi="宋体"/>
                <w:szCs w:val="21"/>
              </w:rPr>
            </w:pPr>
            <w:r w:rsidRPr="002F1EB3">
              <w:rPr>
                <w:rFonts w:hint="eastAsia"/>
              </w:rPr>
              <w:t>603198</w:t>
            </w:r>
          </w:p>
        </w:tc>
        <w:tc>
          <w:tcPr>
            <w:tcW w:w="1418" w:type="dxa"/>
          </w:tcPr>
          <w:p w14:paraId="1FE94620" w14:textId="12053D6B" w:rsidR="00EF18A0" w:rsidRDefault="00EF18A0" w:rsidP="00EF18A0">
            <w:pPr>
              <w:jc w:val="center"/>
              <w:rPr>
                <w:rFonts w:ascii="宋体" w:hAnsi="宋体"/>
                <w:szCs w:val="21"/>
              </w:rPr>
            </w:pPr>
            <w:r w:rsidRPr="002F1EB3">
              <w:rPr>
                <w:rFonts w:hint="eastAsia"/>
              </w:rPr>
              <w:t>迎驾贡酒</w:t>
            </w:r>
          </w:p>
        </w:tc>
        <w:tc>
          <w:tcPr>
            <w:tcW w:w="1701" w:type="dxa"/>
          </w:tcPr>
          <w:p w14:paraId="5333F1E5" w14:textId="6E11E07A" w:rsidR="00EF18A0" w:rsidRDefault="00EF18A0" w:rsidP="00EF18A0">
            <w:pPr>
              <w:jc w:val="right"/>
              <w:rPr>
                <w:rFonts w:ascii="宋体" w:hAnsi="宋体"/>
                <w:szCs w:val="21"/>
              </w:rPr>
            </w:pPr>
            <w:r w:rsidRPr="002F1EB3">
              <w:rPr>
                <w:rFonts w:hint="eastAsia"/>
              </w:rPr>
              <w:t>13,400</w:t>
            </w:r>
          </w:p>
        </w:tc>
        <w:tc>
          <w:tcPr>
            <w:tcW w:w="2268" w:type="dxa"/>
          </w:tcPr>
          <w:p w14:paraId="0AD3C7D8" w14:textId="3EDD986A" w:rsidR="00EF18A0" w:rsidRDefault="00EF18A0" w:rsidP="00EF18A0">
            <w:pPr>
              <w:jc w:val="right"/>
              <w:rPr>
                <w:rFonts w:ascii="宋体" w:hAnsi="宋体"/>
                <w:szCs w:val="21"/>
              </w:rPr>
            </w:pPr>
            <w:r w:rsidRPr="002F1EB3">
              <w:rPr>
                <w:rFonts w:hint="eastAsia"/>
              </w:rPr>
              <w:t>725,208.00</w:t>
            </w:r>
          </w:p>
        </w:tc>
        <w:tc>
          <w:tcPr>
            <w:tcW w:w="1701" w:type="dxa"/>
          </w:tcPr>
          <w:p w14:paraId="79A6614A" w14:textId="562CEA28" w:rsidR="00EF18A0" w:rsidRDefault="00EF18A0" w:rsidP="00EF18A0">
            <w:pPr>
              <w:jc w:val="right"/>
              <w:rPr>
                <w:rFonts w:ascii="宋体" w:hAnsi="宋体"/>
                <w:szCs w:val="21"/>
              </w:rPr>
            </w:pPr>
            <w:r w:rsidRPr="002F1EB3">
              <w:rPr>
                <w:rFonts w:hint="eastAsia"/>
              </w:rPr>
              <w:t>3.79</w:t>
            </w:r>
          </w:p>
        </w:tc>
      </w:tr>
      <w:tr w:rsidR="00EF18A0" w14:paraId="39ABBBCD" w14:textId="77777777" w:rsidTr="002823D4">
        <w:trPr>
          <w:trHeight w:val="328"/>
        </w:trPr>
        <w:tc>
          <w:tcPr>
            <w:tcW w:w="636" w:type="dxa"/>
          </w:tcPr>
          <w:p w14:paraId="3A942E8A" w14:textId="141FDD98" w:rsidR="00EF18A0" w:rsidRDefault="00EF18A0" w:rsidP="00EF18A0">
            <w:pPr>
              <w:jc w:val="center"/>
              <w:rPr>
                <w:rFonts w:ascii="宋体" w:hAnsi="宋体"/>
                <w:szCs w:val="21"/>
              </w:rPr>
            </w:pPr>
            <w:r w:rsidRPr="002F1EB3">
              <w:rPr>
                <w:rFonts w:hint="eastAsia"/>
              </w:rPr>
              <w:t>6</w:t>
            </w:r>
          </w:p>
        </w:tc>
        <w:tc>
          <w:tcPr>
            <w:tcW w:w="1315" w:type="dxa"/>
          </w:tcPr>
          <w:p w14:paraId="61CA4829" w14:textId="2584DAA0" w:rsidR="00EF18A0" w:rsidRDefault="00EF18A0" w:rsidP="00EF18A0">
            <w:pPr>
              <w:jc w:val="center"/>
              <w:rPr>
                <w:rFonts w:ascii="宋体" w:hAnsi="宋体"/>
                <w:szCs w:val="21"/>
              </w:rPr>
            </w:pPr>
            <w:r w:rsidRPr="002F1EB3">
              <w:rPr>
                <w:rFonts w:hint="eastAsia"/>
              </w:rPr>
              <w:t>603345</w:t>
            </w:r>
          </w:p>
        </w:tc>
        <w:tc>
          <w:tcPr>
            <w:tcW w:w="1418" w:type="dxa"/>
          </w:tcPr>
          <w:p w14:paraId="283F398B" w14:textId="74C3EDC2" w:rsidR="00EF18A0" w:rsidRDefault="00EF18A0" w:rsidP="00EF18A0">
            <w:pPr>
              <w:jc w:val="center"/>
              <w:rPr>
                <w:rFonts w:ascii="宋体" w:hAnsi="宋体"/>
                <w:szCs w:val="21"/>
              </w:rPr>
            </w:pPr>
            <w:r w:rsidRPr="002F1EB3">
              <w:rPr>
                <w:rFonts w:hint="eastAsia"/>
              </w:rPr>
              <w:t>安井食品</w:t>
            </w:r>
          </w:p>
        </w:tc>
        <w:tc>
          <w:tcPr>
            <w:tcW w:w="1701" w:type="dxa"/>
          </w:tcPr>
          <w:p w14:paraId="1C8F4B83" w14:textId="1B85302D" w:rsidR="00EF18A0" w:rsidRDefault="00EF18A0" w:rsidP="00EF18A0">
            <w:pPr>
              <w:jc w:val="right"/>
              <w:rPr>
                <w:rFonts w:ascii="宋体" w:hAnsi="宋体"/>
                <w:szCs w:val="21"/>
              </w:rPr>
            </w:pPr>
            <w:r w:rsidRPr="002F1EB3">
              <w:rPr>
                <w:rFonts w:hint="eastAsia"/>
              </w:rPr>
              <w:t>8,800</w:t>
            </w:r>
          </w:p>
        </w:tc>
        <w:tc>
          <w:tcPr>
            <w:tcW w:w="2268" w:type="dxa"/>
          </w:tcPr>
          <w:p w14:paraId="4050950A" w14:textId="5F95FC32" w:rsidR="00EF18A0" w:rsidRDefault="00EF18A0" w:rsidP="00EF18A0">
            <w:pPr>
              <w:jc w:val="right"/>
              <w:rPr>
                <w:rFonts w:ascii="宋体" w:hAnsi="宋体"/>
                <w:szCs w:val="21"/>
              </w:rPr>
            </w:pPr>
            <w:r w:rsidRPr="002F1EB3">
              <w:rPr>
                <w:rFonts w:hint="eastAsia"/>
              </w:rPr>
              <w:t>702,240.00</w:t>
            </w:r>
          </w:p>
        </w:tc>
        <w:tc>
          <w:tcPr>
            <w:tcW w:w="1701" w:type="dxa"/>
          </w:tcPr>
          <w:p w14:paraId="6E72802A" w14:textId="17F8FFCE" w:rsidR="00EF18A0" w:rsidRDefault="00EF18A0" w:rsidP="00EF18A0">
            <w:pPr>
              <w:jc w:val="right"/>
              <w:rPr>
                <w:rFonts w:ascii="宋体" w:hAnsi="宋体"/>
                <w:szCs w:val="21"/>
              </w:rPr>
            </w:pPr>
            <w:r w:rsidRPr="002F1EB3">
              <w:rPr>
                <w:rFonts w:hint="eastAsia"/>
              </w:rPr>
              <w:t>3.67</w:t>
            </w:r>
          </w:p>
        </w:tc>
      </w:tr>
      <w:tr w:rsidR="00EF18A0" w14:paraId="682E9B77" w14:textId="77777777" w:rsidTr="002823D4">
        <w:trPr>
          <w:trHeight w:val="328"/>
        </w:trPr>
        <w:tc>
          <w:tcPr>
            <w:tcW w:w="636" w:type="dxa"/>
          </w:tcPr>
          <w:p w14:paraId="0C507AB9" w14:textId="467A3C0E" w:rsidR="00EF18A0" w:rsidRDefault="00EF18A0" w:rsidP="00EF18A0">
            <w:pPr>
              <w:jc w:val="center"/>
              <w:rPr>
                <w:rFonts w:ascii="宋体" w:hAnsi="宋体"/>
                <w:szCs w:val="21"/>
              </w:rPr>
            </w:pPr>
            <w:r w:rsidRPr="002F1EB3">
              <w:rPr>
                <w:rFonts w:hint="eastAsia"/>
              </w:rPr>
              <w:t>7</w:t>
            </w:r>
          </w:p>
        </w:tc>
        <w:tc>
          <w:tcPr>
            <w:tcW w:w="1315" w:type="dxa"/>
          </w:tcPr>
          <w:p w14:paraId="0680B71E" w14:textId="5A5EC418" w:rsidR="00EF18A0" w:rsidRDefault="00EF18A0" w:rsidP="00EF18A0">
            <w:pPr>
              <w:jc w:val="center"/>
              <w:rPr>
                <w:rFonts w:ascii="宋体" w:hAnsi="宋体"/>
                <w:szCs w:val="21"/>
              </w:rPr>
            </w:pPr>
            <w:r w:rsidRPr="002F1EB3">
              <w:rPr>
                <w:rFonts w:hint="eastAsia"/>
              </w:rPr>
              <w:t>002572</w:t>
            </w:r>
          </w:p>
        </w:tc>
        <w:tc>
          <w:tcPr>
            <w:tcW w:w="1418" w:type="dxa"/>
          </w:tcPr>
          <w:p w14:paraId="12FDBE50" w14:textId="0095B2DA" w:rsidR="00EF18A0" w:rsidRDefault="00EF18A0" w:rsidP="00EF18A0">
            <w:pPr>
              <w:jc w:val="center"/>
              <w:rPr>
                <w:rFonts w:ascii="宋体" w:hAnsi="宋体"/>
                <w:szCs w:val="21"/>
              </w:rPr>
            </w:pPr>
            <w:r w:rsidRPr="002F1EB3">
              <w:rPr>
                <w:rFonts w:hint="eastAsia"/>
              </w:rPr>
              <w:t>索菲亚</w:t>
            </w:r>
          </w:p>
        </w:tc>
        <w:tc>
          <w:tcPr>
            <w:tcW w:w="1701" w:type="dxa"/>
          </w:tcPr>
          <w:p w14:paraId="2B7AB052" w14:textId="09FAF86A" w:rsidR="00EF18A0" w:rsidRDefault="00EF18A0" w:rsidP="00EF18A0">
            <w:pPr>
              <w:jc w:val="right"/>
              <w:rPr>
                <w:rFonts w:ascii="宋体" w:hAnsi="宋体"/>
                <w:szCs w:val="21"/>
              </w:rPr>
            </w:pPr>
            <w:r w:rsidRPr="002F1EB3">
              <w:rPr>
                <w:rFonts w:hint="eastAsia"/>
              </w:rPr>
              <w:t>43,300</w:t>
            </w:r>
          </w:p>
        </w:tc>
        <w:tc>
          <w:tcPr>
            <w:tcW w:w="2268" w:type="dxa"/>
          </w:tcPr>
          <w:p w14:paraId="1CCB088B" w14:textId="7C18BC38" w:rsidR="00EF18A0" w:rsidRDefault="00EF18A0" w:rsidP="00EF18A0">
            <w:pPr>
              <w:jc w:val="right"/>
              <w:rPr>
                <w:rFonts w:ascii="宋体" w:hAnsi="宋体"/>
                <w:szCs w:val="21"/>
              </w:rPr>
            </w:pPr>
            <w:r w:rsidRPr="002F1EB3">
              <w:rPr>
                <w:rFonts w:hint="eastAsia"/>
              </w:rPr>
              <w:t>699,295.00</w:t>
            </w:r>
          </w:p>
        </w:tc>
        <w:tc>
          <w:tcPr>
            <w:tcW w:w="1701" w:type="dxa"/>
          </w:tcPr>
          <w:p w14:paraId="34136C4D" w14:textId="5BF9A126" w:rsidR="00EF18A0" w:rsidRDefault="00EF18A0" w:rsidP="00EF18A0">
            <w:pPr>
              <w:jc w:val="right"/>
              <w:rPr>
                <w:rFonts w:ascii="宋体" w:hAnsi="宋体"/>
                <w:szCs w:val="21"/>
              </w:rPr>
            </w:pPr>
            <w:r w:rsidRPr="002F1EB3">
              <w:rPr>
                <w:rFonts w:hint="eastAsia"/>
              </w:rPr>
              <w:t>3.65</w:t>
            </w:r>
          </w:p>
        </w:tc>
      </w:tr>
      <w:tr w:rsidR="00EF18A0" w14:paraId="7F874BED" w14:textId="77777777" w:rsidTr="002823D4">
        <w:trPr>
          <w:trHeight w:val="328"/>
        </w:trPr>
        <w:tc>
          <w:tcPr>
            <w:tcW w:w="636" w:type="dxa"/>
          </w:tcPr>
          <w:p w14:paraId="5F0F07BC" w14:textId="12A80726" w:rsidR="00EF18A0" w:rsidRDefault="00EF18A0" w:rsidP="00EF18A0">
            <w:pPr>
              <w:jc w:val="center"/>
              <w:rPr>
                <w:rFonts w:ascii="宋体" w:hAnsi="宋体"/>
                <w:szCs w:val="21"/>
              </w:rPr>
            </w:pPr>
            <w:r w:rsidRPr="002F1EB3">
              <w:rPr>
                <w:rFonts w:hint="eastAsia"/>
              </w:rPr>
              <w:t>8</w:t>
            </w:r>
          </w:p>
        </w:tc>
        <w:tc>
          <w:tcPr>
            <w:tcW w:w="1315" w:type="dxa"/>
          </w:tcPr>
          <w:p w14:paraId="5EA89987" w14:textId="5326F633" w:rsidR="00EF18A0" w:rsidRDefault="00EF18A0" w:rsidP="00EF18A0">
            <w:pPr>
              <w:jc w:val="center"/>
              <w:rPr>
                <w:rFonts w:ascii="宋体" w:hAnsi="宋体"/>
                <w:szCs w:val="21"/>
              </w:rPr>
            </w:pPr>
            <w:r w:rsidRPr="002F1EB3">
              <w:rPr>
                <w:rFonts w:hint="eastAsia"/>
              </w:rPr>
              <w:t>002304</w:t>
            </w:r>
          </w:p>
        </w:tc>
        <w:tc>
          <w:tcPr>
            <w:tcW w:w="1418" w:type="dxa"/>
          </w:tcPr>
          <w:p w14:paraId="0516AEE8" w14:textId="18BFE19D" w:rsidR="00EF18A0" w:rsidRDefault="00EF18A0" w:rsidP="00EF18A0">
            <w:pPr>
              <w:jc w:val="center"/>
              <w:rPr>
                <w:rFonts w:ascii="宋体" w:hAnsi="宋体"/>
                <w:szCs w:val="21"/>
              </w:rPr>
            </w:pPr>
            <w:r w:rsidRPr="002F1EB3">
              <w:rPr>
                <w:rFonts w:hint="eastAsia"/>
              </w:rPr>
              <w:t>洋河股份</w:t>
            </w:r>
          </w:p>
        </w:tc>
        <w:tc>
          <w:tcPr>
            <w:tcW w:w="1701" w:type="dxa"/>
          </w:tcPr>
          <w:p w14:paraId="5240AC1C" w14:textId="143F0AC5" w:rsidR="00EF18A0" w:rsidRDefault="00EF18A0" w:rsidP="00EF18A0">
            <w:pPr>
              <w:jc w:val="right"/>
              <w:rPr>
                <w:rFonts w:ascii="宋体" w:hAnsi="宋体"/>
                <w:szCs w:val="21"/>
              </w:rPr>
            </w:pPr>
            <w:r w:rsidRPr="002F1EB3">
              <w:rPr>
                <w:rFonts w:hint="eastAsia"/>
              </w:rPr>
              <w:t>8,500</w:t>
            </w:r>
          </w:p>
        </w:tc>
        <w:tc>
          <w:tcPr>
            <w:tcW w:w="2268" w:type="dxa"/>
          </w:tcPr>
          <w:p w14:paraId="16177FFF" w14:textId="518CED06" w:rsidR="00EF18A0" w:rsidRDefault="00EF18A0" w:rsidP="00EF18A0">
            <w:pPr>
              <w:jc w:val="right"/>
              <w:rPr>
                <w:rFonts w:ascii="宋体" w:hAnsi="宋体"/>
                <w:szCs w:val="21"/>
              </w:rPr>
            </w:pPr>
            <w:r w:rsidRPr="002F1EB3">
              <w:rPr>
                <w:rFonts w:hint="eastAsia"/>
              </w:rPr>
              <w:t>648,125.00</w:t>
            </w:r>
          </w:p>
        </w:tc>
        <w:tc>
          <w:tcPr>
            <w:tcW w:w="1701" w:type="dxa"/>
          </w:tcPr>
          <w:p w14:paraId="1E961A9A" w14:textId="266DE7A2" w:rsidR="00EF18A0" w:rsidRDefault="00EF18A0" w:rsidP="00EF18A0">
            <w:pPr>
              <w:jc w:val="right"/>
              <w:rPr>
                <w:rFonts w:ascii="宋体" w:hAnsi="宋体"/>
                <w:szCs w:val="21"/>
              </w:rPr>
            </w:pPr>
            <w:r w:rsidRPr="002F1EB3">
              <w:rPr>
                <w:rFonts w:hint="eastAsia"/>
              </w:rPr>
              <w:t>3.39</w:t>
            </w:r>
          </w:p>
        </w:tc>
      </w:tr>
      <w:tr w:rsidR="00EF18A0" w14:paraId="414C11EB" w14:textId="77777777" w:rsidTr="002823D4">
        <w:trPr>
          <w:trHeight w:val="328"/>
        </w:trPr>
        <w:tc>
          <w:tcPr>
            <w:tcW w:w="636" w:type="dxa"/>
          </w:tcPr>
          <w:p w14:paraId="0478B5F7" w14:textId="615BED45" w:rsidR="00EF18A0" w:rsidRDefault="00EF18A0" w:rsidP="00EF18A0">
            <w:pPr>
              <w:jc w:val="center"/>
              <w:rPr>
                <w:rFonts w:ascii="宋体" w:hAnsi="宋体"/>
                <w:szCs w:val="21"/>
              </w:rPr>
            </w:pPr>
            <w:r w:rsidRPr="002F1EB3">
              <w:rPr>
                <w:rFonts w:hint="eastAsia"/>
              </w:rPr>
              <w:t>9</w:t>
            </w:r>
          </w:p>
        </w:tc>
        <w:tc>
          <w:tcPr>
            <w:tcW w:w="1315" w:type="dxa"/>
          </w:tcPr>
          <w:p w14:paraId="25E989BE" w14:textId="1EAA4B7B" w:rsidR="00EF18A0" w:rsidRDefault="00EF18A0" w:rsidP="00EF18A0">
            <w:pPr>
              <w:jc w:val="center"/>
              <w:rPr>
                <w:rFonts w:ascii="宋体" w:hAnsi="宋体"/>
                <w:szCs w:val="21"/>
              </w:rPr>
            </w:pPr>
            <w:r w:rsidRPr="002F1EB3">
              <w:rPr>
                <w:rFonts w:hint="eastAsia"/>
              </w:rPr>
              <w:t>300498</w:t>
            </w:r>
          </w:p>
        </w:tc>
        <w:tc>
          <w:tcPr>
            <w:tcW w:w="1418" w:type="dxa"/>
          </w:tcPr>
          <w:p w14:paraId="0B55FCAB" w14:textId="061E783E" w:rsidR="00EF18A0" w:rsidRDefault="00EF18A0" w:rsidP="00EF18A0">
            <w:pPr>
              <w:jc w:val="center"/>
              <w:rPr>
                <w:rFonts w:ascii="宋体" w:hAnsi="宋体"/>
                <w:szCs w:val="21"/>
              </w:rPr>
            </w:pPr>
            <w:r w:rsidRPr="002F1EB3">
              <w:rPr>
                <w:rFonts w:hint="eastAsia"/>
              </w:rPr>
              <w:t>温氏股份</w:t>
            </w:r>
          </w:p>
        </w:tc>
        <w:tc>
          <w:tcPr>
            <w:tcW w:w="1701" w:type="dxa"/>
          </w:tcPr>
          <w:p w14:paraId="7CCAD9E6" w14:textId="59F78BBC" w:rsidR="00EF18A0" w:rsidRDefault="00EF18A0" w:rsidP="00EF18A0">
            <w:pPr>
              <w:jc w:val="right"/>
              <w:rPr>
                <w:rFonts w:ascii="宋体" w:hAnsi="宋体"/>
                <w:szCs w:val="21"/>
              </w:rPr>
            </w:pPr>
            <w:r w:rsidRPr="002F1EB3">
              <w:rPr>
                <w:rFonts w:hint="eastAsia"/>
              </w:rPr>
              <w:t>37,300</w:t>
            </w:r>
          </w:p>
        </w:tc>
        <w:tc>
          <w:tcPr>
            <w:tcW w:w="2268" w:type="dxa"/>
          </w:tcPr>
          <w:p w14:paraId="0D164C16" w14:textId="08B88165" w:rsidR="00EF18A0" w:rsidRDefault="00EF18A0" w:rsidP="00EF18A0">
            <w:pPr>
              <w:jc w:val="right"/>
              <w:rPr>
                <w:rFonts w:ascii="宋体" w:hAnsi="宋体"/>
                <w:szCs w:val="21"/>
              </w:rPr>
            </w:pPr>
            <w:r w:rsidRPr="002F1EB3">
              <w:rPr>
                <w:rFonts w:hint="eastAsia"/>
              </w:rPr>
              <w:t>621,791.00</w:t>
            </w:r>
          </w:p>
        </w:tc>
        <w:tc>
          <w:tcPr>
            <w:tcW w:w="1701" w:type="dxa"/>
          </w:tcPr>
          <w:p w14:paraId="2B71A177" w14:textId="2948A7DB" w:rsidR="00EF18A0" w:rsidRDefault="00EF18A0" w:rsidP="00EF18A0">
            <w:pPr>
              <w:jc w:val="right"/>
              <w:rPr>
                <w:rFonts w:ascii="宋体" w:hAnsi="宋体"/>
                <w:szCs w:val="21"/>
              </w:rPr>
            </w:pPr>
            <w:r w:rsidRPr="002F1EB3">
              <w:rPr>
                <w:rFonts w:hint="eastAsia"/>
              </w:rPr>
              <w:t>3.25</w:t>
            </w:r>
          </w:p>
        </w:tc>
      </w:tr>
      <w:tr w:rsidR="00EF18A0" w14:paraId="4D6A9AB8" w14:textId="77777777" w:rsidTr="002823D4">
        <w:trPr>
          <w:trHeight w:val="328"/>
        </w:trPr>
        <w:tc>
          <w:tcPr>
            <w:tcW w:w="636" w:type="dxa"/>
          </w:tcPr>
          <w:p w14:paraId="1E584D59" w14:textId="635C3DD2" w:rsidR="00EF18A0" w:rsidRDefault="00EF18A0" w:rsidP="00EF18A0">
            <w:pPr>
              <w:jc w:val="center"/>
              <w:rPr>
                <w:rFonts w:ascii="宋体" w:hAnsi="宋体"/>
                <w:szCs w:val="21"/>
              </w:rPr>
            </w:pPr>
            <w:r w:rsidRPr="002F1EB3">
              <w:rPr>
                <w:rFonts w:hint="eastAsia"/>
              </w:rPr>
              <w:lastRenderedPageBreak/>
              <w:t>10</w:t>
            </w:r>
          </w:p>
        </w:tc>
        <w:tc>
          <w:tcPr>
            <w:tcW w:w="1315" w:type="dxa"/>
          </w:tcPr>
          <w:p w14:paraId="3C9C152A" w14:textId="64BC8325" w:rsidR="00EF18A0" w:rsidRDefault="00EF18A0" w:rsidP="00EF18A0">
            <w:pPr>
              <w:jc w:val="center"/>
              <w:rPr>
                <w:rFonts w:ascii="宋体" w:hAnsi="宋体"/>
                <w:szCs w:val="21"/>
              </w:rPr>
            </w:pPr>
            <w:r w:rsidRPr="002F1EB3">
              <w:rPr>
                <w:rFonts w:hint="eastAsia"/>
              </w:rPr>
              <w:t>603816</w:t>
            </w:r>
          </w:p>
        </w:tc>
        <w:tc>
          <w:tcPr>
            <w:tcW w:w="1418" w:type="dxa"/>
          </w:tcPr>
          <w:p w14:paraId="4AE4D130" w14:textId="2F0004D3" w:rsidR="00EF18A0" w:rsidRDefault="00EF18A0" w:rsidP="00EF18A0">
            <w:pPr>
              <w:jc w:val="center"/>
              <w:rPr>
                <w:rFonts w:ascii="宋体" w:hAnsi="宋体"/>
                <w:szCs w:val="21"/>
              </w:rPr>
            </w:pPr>
            <w:r w:rsidRPr="002F1EB3">
              <w:rPr>
                <w:rFonts w:hint="eastAsia"/>
              </w:rPr>
              <w:t>顾家家居</w:t>
            </w:r>
          </w:p>
        </w:tc>
        <w:tc>
          <w:tcPr>
            <w:tcW w:w="1701" w:type="dxa"/>
          </w:tcPr>
          <w:p w14:paraId="4739EB9D" w14:textId="2EC5D916" w:rsidR="00EF18A0" w:rsidRDefault="00EF18A0" w:rsidP="00EF18A0">
            <w:pPr>
              <w:jc w:val="right"/>
              <w:rPr>
                <w:rFonts w:ascii="宋体" w:hAnsi="宋体"/>
                <w:szCs w:val="21"/>
              </w:rPr>
            </w:pPr>
            <w:r w:rsidRPr="002F1EB3">
              <w:rPr>
                <w:rFonts w:hint="eastAsia"/>
              </w:rPr>
              <w:t>21,800</w:t>
            </w:r>
          </w:p>
        </w:tc>
        <w:tc>
          <w:tcPr>
            <w:tcW w:w="2268" w:type="dxa"/>
          </w:tcPr>
          <w:p w14:paraId="1410C353" w14:textId="7725F0F0" w:rsidR="00EF18A0" w:rsidRDefault="00EF18A0" w:rsidP="00EF18A0">
            <w:pPr>
              <w:jc w:val="right"/>
              <w:rPr>
                <w:rFonts w:ascii="宋体" w:hAnsi="宋体"/>
                <w:szCs w:val="21"/>
              </w:rPr>
            </w:pPr>
            <w:r w:rsidRPr="002F1EB3">
              <w:rPr>
                <w:rFonts w:hint="eastAsia"/>
              </w:rPr>
              <w:t>559,606.00</w:t>
            </w:r>
          </w:p>
        </w:tc>
        <w:tc>
          <w:tcPr>
            <w:tcW w:w="1701" w:type="dxa"/>
          </w:tcPr>
          <w:p w14:paraId="62220019" w14:textId="05992020" w:rsidR="00EF18A0" w:rsidRDefault="00EF18A0" w:rsidP="00EF18A0">
            <w:pPr>
              <w:jc w:val="right"/>
              <w:rPr>
                <w:rFonts w:ascii="宋体" w:hAnsi="宋体"/>
                <w:szCs w:val="21"/>
              </w:rPr>
            </w:pPr>
            <w:r w:rsidRPr="002F1EB3">
              <w:rPr>
                <w:rFonts w:hint="eastAsia"/>
              </w:rPr>
              <w:t>2.92</w:t>
            </w:r>
          </w:p>
        </w:tc>
      </w:tr>
    </w:tbl>
    <w:p w14:paraId="0DBE644E" w14:textId="77777777" w:rsidR="00D25E4D" w:rsidRDefault="00573FCC">
      <w:pPr>
        <w:spacing w:line="360" w:lineRule="auto"/>
        <w:ind w:firstLineChars="200" w:firstLine="480"/>
        <w:rPr>
          <w:rFonts w:hAnsi="Arial"/>
          <w:b/>
          <w:kern w:val="0"/>
        </w:rPr>
      </w:pPr>
      <w:bookmarkStart w:id="121" w:name="_Toc75422250"/>
      <w:r>
        <w:rPr>
          <w:rFonts w:hAnsi="Arial" w:hint="eastAsia"/>
          <w:kern w:val="0"/>
          <w:sz w:val="24"/>
        </w:rPr>
        <w:t>4.</w:t>
      </w:r>
      <w:r>
        <w:rPr>
          <w:rFonts w:hAnsi="Arial" w:hint="eastAsia"/>
          <w:kern w:val="0"/>
          <w:sz w:val="24"/>
        </w:rPr>
        <w:t>报告期末按债券品种分类的债券投资组合</w:t>
      </w:r>
      <w:bookmarkEnd w:id="121"/>
      <w:r>
        <w:rPr>
          <w:rFonts w:hAnsi="Arial"/>
          <w:kern w:val="0"/>
          <w:sz w:val="24"/>
        </w:rPr>
        <w:t xml:space="preserve">  </w:t>
      </w:r>
    </w:p>
    <w:p w14:paraId="5C1AC78C" w14:textId="77777777" w:rsidR="00D25E4D" w:rsidRDefault="00573FCC">
      <w:pPr>
        <w:spacing w:line="360" w:lineRule="auto"/>
        <w:ind w:firstLineChars="200" w:firstLine="480"/>
        <w:rPr>
          <w:rFonts w:ascii="宋体" w:hAnsi="宋体"/>
        </w:rPr>
      </w:pPr>
      <w:r>
        <w:rPr>
          <w:rFonts w:hAnsi="Arial" w:hint="eastAsia"/>
          <w:kern w:val="0"/>
          <w:sz w:val="24"/>
        </w:rPr>
        <w:t>本基金本报告期末未持有债券投资。</w:t>
      </w:r>
      <w:r>
        <w:rPr>
          <w:rFonts w:hAnsi="Arial"/>
          <w:kern w:val="0"/>
          <w:sz w:val="24"/>
        </w:rPr>
        <w:t xml:space="preserve"> </w:t>
      </w:r>
    </w:p>
    <w:p w14:paraId="0A661D14" w14:textId="77777777" w:rsidR="00D25E4D" w:rsidRDefault="00573FCC">
      <w:pPr>
        <w:spacing w:line="360" w:lineRule="auto"/>
        <w:ind w:firstLineChars="200" w:firstLine="480"/>
        <w:rPr>
          <w:rFonts w:hAnsi="Arial"/>
          <w:b/>
          <w:kern w:val="0"/>
        </w:rPr>
      </w:pPr>
      <w:bookmarkStart w:id="122" w:name="_Toc75422251"/>
      <w:r>
        <w:rPr>
          <w:rFonts w:hAnsi="Arial" w:hint="eastAsia"/>
          <w:kern w:val="0"/>
          <w:sz w:val="24"/>
        </w:rPr>
        <w:t>5.</w:t>
      </w:r>
      <w:r>
        <w:rPr>
          <w:rFonts w:hAnsi="Arial" w:hint="eastAsia"/>
          <w:kern w:val="0"/>
          <w:sz w:val="24"/>
        </w:rPr>
        <w:t>报告期末按公允价值占基金资产净值比例大小排序的前五名债券投资明细</w:t>
      </w:r>
      <w:bookmarkEnd w:id="122"/>
    </w:p>
    <w:p w14:paraId="0A764C3B"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本基金本报告期末未持有债券投资。</w:t>
      </w:r>
      <w:r>
        <w:rPr>
          <w:rFonts w:hAnsi="Arial"/>
          <w:kern w:val="0"/>
          <w:sz w:val="24"/>
        </w:rPr>
        <w:t xml:space="preserve">  </w:t>
      </w:r>
    </w:p>
    <w:p w14:paraId="77571D3E" w14:textId="77777777" w:rsidR="00D25E4D" w:rsidRDefault="00573FCC">
      <w:pPr>
        <w:spacing w:line="360" w:lineRule="auto"/>
        <w:ind w:firstLineChars="200" w:firstLine="480"/>
        <w:rPr>
          <w:rFonts w:hAnsi="Arial"/>
          <w:b/>
          <w:kern w:val="0"/>
        </w:rPr>
      </w:pPr>
      <w:bookmarkStart w:id="123" w:name="_Toc75422252"/>
      <w:r>
        <w:rPr>
          <w:rFonts w:hAnsi="Arial" w:hint="eastAsia"/>
          <w:kern w:val="0"/>
          <w:sz w:val="24"/>
        </w:rPr>
        <w:t>6.</w:t>
      </w:r>
      <w:r>
        <w:rPr>
          <w:rFonts w:hAnsi="Arial" w:hint="eastAsia"/>
          <w:kern w:val="0"/>
          <w:sz w:val="24"/>
        </w:rPr>
        <w:t>报告期末按公允价值占基金资产净值比例大小排序的前十名资产支持证券投资明细</w:t>
      </w:r>
      <w:bookmarkEnd w:id="123"/>
    </w:p>
    <w:p w14:paraId="6409BAFF"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本基金本报告期末未持有资产支持证券。</w:t>
      </w:r>
    </w:p>
    <w:p w14:paraId="6457C2FE" w14:textId="77777777" w:rsidR="00D25E4D" w:rsidRDefault="00573FCC">
      <w:pPr>
        <w:spacing w:line="360" w:lineRule="auto"/>
        <w:ind w:firstLineChars="200" w:firstLine="480"/>
        <w:rPr>
          <w:rFonts w:hAnsi="Arial"/>
          <w:b/>
          <w:kern w:val="0"/>
        </w:rPr>
      </w:pPr>
      <w:bookmarkStart w:id="124" w:name="_Toc75422253"/>
      <w:r>
        <w:rPr>
          <w:rFonts w:hAnsi="Arial"/>
          <w:kern w:val="0"/>
          <w:sz w:val="24"/>
        </w:rPr>
        <w:t>7.</w:t>
      </w:r>
      <w:r>
        <w:rPr>
          <w:rFonts w:hAnsi="Arial" w:hint="eastAsia"/>
          <w:kern w:val="0"/>
          <w:sz w:val="24"/>
        </w:rPr>
        <w:t>报告期末按公允价值占基金资产净值比例大小排序的前五名贵金属投资明细</w:t>
      </w:r>
      <w:bookmarkEnd w:id="124"/>
    </w:p>
    <w:p w14:paraId="15E07BDE"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本基金本报告期末未持有贵金属投资。</w:t>
      </w:r>
    </w:p>
    <w:p w14:paraId="5FFCB536" w14:textId="77777777" w:rsidR="00D25E4D" w:rsidRDefault="00573FCC">
      <w:pPr>
        <w:spacing w:line="360" w:lineRule="auto"/>
        <w:ind w:firstLineChars="200" w:firstLine="480"/>
        <w:rPr>
          <w:rFonts w:hAnsi="Arial"/>
          <w:b/>
          <w:kern w:val="0"/>
        </w:rPr>
      </w:pPr>
      <w:bookmarkStart w:id="125" w:name="_Toc75422254"/>
      <w:r>
        <w:rPr>
          <w:rFonts w:hAnsi="Arial" w:hint="eastAsia"/>
          <w:kern w:val="0"/>
          <w:sz w:val="24"/>
        </w:rPr>
        <w:t>8.</w:t>
      </w:r>
      <w:r>
        <w:rPr>
          <w:rFonts w:hAnsi="Arial" w:hint="eastAsia"/>
          <w:kern w:val="0"/>
          <w:sz w:val="24"/>
        </w:rPr>
        <w:t>报告期末按公允价值占基金资产净值比例大小排序的前五名权证投资明细</w:t>
      </w:r>
      <w:bookmarkEnd w:id="125"/>
    </w:p>
    <w:p w14:paraId="7CC0AFFB"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本基金本报告期末未持有权证投资。</w:t>
      </w:r>
    </w:p>
    <w:p w14:paraId="072C2873" w14:textId="77777777" w:rsidR="00D25E4D" w:rsidRDefault="00573FCC">
      <w:pPr>
        <w:spacing w:line="360" w:lineRule="auto"/>
        <w:ind w:firstLineChars="200" w:firstLine="480"/>
        <w:rPr>
          <w:rFonts w:hAnsi="Arial"/>
          <w:b/>
          <w:kern w:val="0"/>
        </w:rPr>
      </w:pPr>
      <w:bookmarkStart w:id="126" w:name="_Toc75422255"/>
      <w:r>
        <w:rPr>
          <w:rFonts w:hAnsi="Arial" w:hint="eastAsia"/>
          <w:kern w:val="0"/>
          <w:sz w:val="24"/>
        </w:rPr>
        <w:t>9.</w:t>
      </w:r>
      <w:r>
        <w:rPr>
          <w:rFonts w:hAnsi="Arial" w:hint="eastAsia"/>
          <w:kern w:val="0"/>
          <w:sz w:val="24"/>
        </w:rPr>
        <w:t>报告期末本基金投资的股指期货交易情况说明</w:t>
      </w:r>
      <w:bookmarkEnd w:id="126"/>
    </w:p>
    <w:p w14:paraId="4418656C" w14:textId="77777777" w:rsidR="00D25E4D" w:rsidRDefault="00573FCC">
      <w:pPr>
        <w:spacing w:line="360" w:lineRule="auto"/>
        <w:ind w:firstLineChars="200" w:firstLine="480"/>
        <w:rPr>
          <w:rFonts w:hAnsi="Arial"/>
          <w:b/>
          <w:kern w:val="0"/>
        </w:rPr>
      </w:pPr>
      <w:r>
        <w:rPr>
          <w:rFonts w:hAnsi="Arial"/>
          <w:kern w:val="0"/>
          <w:sz w:val="24"/>
        </w:rPr>
        <w:t>9.1</w:t>
      </w:r>
      <w:r>
        <w:rPr>
          <w:rFonts w:hAnsi="Arial" w:hint="eastAsia"/>
          <w:kern w:val="0"/>
          <w:sz w:val="24"/>
        </w:rPr>
        <w:t>报告期末本基金投资的股指期货持仓和损益明细</w:t>
      </w:r>
    </w:p>
    <w:p w14:paraId="76F7A910"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本基金本报告期内未投资股指期货。</w:t>
      </w:r>
    </w:p>
    <w:p w14:paraId="161DB9EF" w14:textId="77777777" w:rsidR="00D25E4D" w:rsidRDefault="00573FCC">
      <w:pPr>
        <w:spacing w:line="360" w:lineRule="auto"/>
        <w:ind w:firstLineChars="200" w:firstLine="480"/>
        <w:rPr>
          <w:rFonts w:hAnsi="Arial"/>
          <w:b/>
          <w:kern w:val="0"/>
        </w:rPr>
      </w:pPr>
      <w:r>
        <w:rPr>
          <w:rFonts w:hAnsi="Arial"/>
          <w:kern w:val="0"/>
          <w:sz w:val="24"/>
        </w:rPr>
        <w:t>9.2</w:t>
      </w:r>
      <w:r>
        <w:rPr>
          <w:rFonts w:hAnsi="Arial" w:hint="eastAsia"/>
          <w:kern w:val="0"/>
          <w:sz w:val="24"/>
        </w:rPr>
        <w:t>本基金投资股指期货的投资政策</w:t>
      </w:r>
    </w:p>
    <w:p w14:paraId="0D72C7B1" w14:textId="77777777" w:rsidR="00D25E4D" w:rsidRDefault="00573FCC">
      <w:pPr>
        <w:spacing w:line="360" w:lineRule="auto"/>
        <w:ind w:firstLineChars="200" w:firstLine="480"/>
        <w:rPr>
          <w:rFonts w:hAnsi="Arial"/>
          <w:kern w:val="0"/>
          <w:sz w:val="24"/>
        </w:rPr>
      </w:pPr>
      <w:r>
        <w:rPr>
          <w:rFonts w:hAnsi="Arial" w:hint="eastAsia"/>
          <w:kern w:val="0"/>
          <w:sz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076377D1" w14:textId="77777777" w:rsidR="00D25E4D" w:rsidRDefault="00573FCC">
      <w:pPr>
        <w:spacing w:line="360" w:lineRule="auto"/>
        <w:ind w:firstLineChars="200" w:firstLine="480"/>
        <w:rPr>
          <w:rFonts w:hAnsi="Arial"/>
          <w:b/>
          <w:kern w:val="0"/>
        </w:rPr>
      </w:pPr>
      <w:bookmarkStart w:id="127" w:name="_Toc75422256"/>
      <w:r>
        <w:rPr>
          <w:rFonts w:hAnsi="Arial"/>
          <w:kern w:val="0"/>
          <w:sz w:val="24"/>
        </w:rPr>
        <w:t>10</w:t>
      </w:r>
      <w:r>
        <w:rPr>
          <w:rFonts w:hAnsi="Arial" w:hint="eastAsia"/>
          <w:kern w:val="0"/>
          <w:sz w:val="24"/>
        </w:rPr>
        <w:t>报告期末本基金投资的国债期货交易情况说明</w:t>
      </w:r>
      <w:bookmarkEnd w:id="127"/>
    </w:p>
    <w:p w14:paraId="0DF84E57" w14:textId="77777777" w:rsidR="00D25E4D" w:rsidRDefault="00573FCC">
      <w:pPr>
        <w:spacing w:line="360" w:lineRule="auto"/>
        <w:ind w:firstLineChars="200" w:firstLine="480"/>
        <w:rPr>
          <w:rFonts w:hAnsi="Arial"/>
          <w:b/>
          <w:kern w:val="0"/>
        </w:rPr>
      </w:pPr>
      <w:r>
        <w:rPr>
          <w:rFonts w:hAnsi="Arial"/>
          <w:kern w:val="0"/>
          <w:sz w:val="24"/>
        </w:rPr>
        <w:t>10.1</w:t>
      </w:r>
      <w:r>
        <w:rPr>
          <w:rFonts w:hAnsi="Arial" w:hint="eastAsia"/>
          <w:kern w:val="0"/>
          <w:sz w:val="24"/>
        </w:rPr>
        <w:t>本期国债期货投资政策</w:t>
      </w:r>
    </w:p>
    <w:p w14:paraId="09E2290A" w14:textId="77777777" w:rsidR="00D25E4D" w:rsidRDefault="00573FCC">
      <w:pPr>
        <w:spacing w:line="360" w:lineRule="auto"/>
        <w:ind w:firstLineChars="200" w:firstLine="480"/>
        <w:rPr>
          <w:rFonts w:hAnsi="Arial"/>
          <w:kern w:val="0"/>
          <w:sz w:val="24"/>
        </w:rPr>
      </w:pPr>
      <w:r>
        <w:rPr>
          <w:rFonts w:hAnsi="Arial" w:hint="eastAsia"/>
          <w:kern w:val="0"/>
          <w:sz w:val="24"/>
        </w:rPr>
        <w:t>根据本基金的基金合同约定，本基金的投资范围不包括国债期货。</w:t>
      </w:r>
    </w:p>
    <w:p w14:paraId="444D1869" w14:textId="77777777" w:rsidR="00D25E4D" w:rsidRDefault="00573FCC">
      <w:pPr>
        <w:spacing w:line="360" w:lineRule="auto"/>
        <w:ind w:firstLineChars="200" w:firstLine="480"/>
        <w:rPr>
          <w:rFonts w:hAnsi="Arial"/>
          <w:b/>
          <w:kern w:val="0"/>
        </w:rPr>
      </w:pPr>
      <w:r>
        <w:rPr>
          <w:rFonts w:hAnsi="Arial"/>
          <w:kern w:val="0"/>
          <w:sz w:val="24"/>
        </w:rPr>
        <w:t>10.2</w:t>
      </w:r>
      <w:r>
        <w:rPr>
          <w:rFonts w:hAnsi="Arial" w:hint="eastAsia"/>
          <w:kern w:val="0"/>
          <w:sz w:val="24"/>
        </w:rPr>
        <w:t>报告期末本基金投资的国债期货持仓和损益明细</w:t>
      </w:r>
    </w:p>
    <w:p w14:paraId="5CAE3B53" w14:textId="77777777" w:rsidR="00D25E4D" w:rsidRDefault="00573FCC">
      <w:pPr>
        <w:spacing w:line="360" w:lineRule="auto"/>
        <w:ind w:firstLineChars="200" w:firstLine="480"/>
        <w:rPr>
          <w:rFonts w:hAnsi="Arial"/>
          <w:kern w:val="0"/>
          <w:sz w:val="24"/>
        </w:rPr>
      </w:pPr>
      <w:r>
        <w:rPr>
          <w:rFonts w:hAnsi="Arial" w:hint="eastAsia"/>
          <w:kern w:val="0"/>
          <w:sz w:val="24"/>
        </w:rPr>
        <w:lastRenderedPageBreak/>
        <w:t>本基金本报告期内未投资国债期货。</w:t>
      </w:r>
    </w:p>
    <w:p w14:paraId="2326CE6C" w14:textId="77777777" w:rsidR="00D25E4D" w:rsidRDefault="00573FCC">
      <w:pPr>
        <w:spacing w:line="360" w:lineRule="auto"/>
        <w:ind w:firstLineChars="200" w:firstLine="480"/>
        <w:rPr>
          <w:rFonts w:hAnsi="Arial"/>
          <w:b/>
          <w:kern w:val="0"/>
        </w:rPr>
      </w:pPr>
      <w:r>
        <w:rPr>
          <w:rFonts w:hAnsi="Arial" w:hint="eastAsia"/>
          <w:kern w:val="0"/>
          <w:sz w:val="24"/>
        </w:rPr>
        <w:t>10.3</w:t>
      </w:r>
      <w:r>
        <w:rPr>
          <w:rFonts w:hAnsi="Arial" w:hint="eastAsia"/>
          <w:kern w:val="0"/>
          <w:sz w:val="24"/>
        </w:rPr>
        <w:t>本期国债期货投资评价</w:t>
      </w:r>
    </w:p>
    <w:p w14:paraId="22C9D4F6" w14:textId="77777777" w:rsidR="00D25E4D" w:rsidRDefault="00573FCC">
      <w:pPr>
        <w:spacing w:line="360" w:lineRule="auto"/>
        <w:ind w:firstLineChars="200" w:firstLine="480"/>
        <w:rPr>
          <w:rFonts w:hAnsi="Arial"/>
          <w:kern w:val="0"/>
          <w:sz w:val="24"/>
        </w:rPr>
      </w:pPr>
      <w:r>
        <w:rPr>
          <w:rFonts w:hAnsi="Arial" w:hint="eastAsia"/>
          <w:kern w:val="0"/>
          <w:sz w:val="24"/>
        </w:rPr>
        <w:t>根据本基金的基金合同约定，本基金的投资范围不包括国债期货。</w:t>
      </w:r>
    </w:p>
    <w:p w14:paraId="33FB9F09" w14:textId="77777777" w:rsidR="00D25E4D" w:rsidRDefault="00573FCC">
      <w:pPr>
        <w:spacing w:line="360" w:lineRule="auto"/>
        <w:ind w:firstLineChars="200" w:firstLine="480"/>
        <w:rPr>
          <w:rFonts w:hAnsi="Arial"/>
          <w:b/>
          <w:kern w:val="0"/>
        </w:rPr>
      </w:pPr>
      <w:bookmarkStart w:id="128" w:name="_Toc75422257"/>
      <w:r>
        <w:rPr>
          <w:rFonts w:hAnsi="Arial"/>
          <w:kern w:val="0"/>
          <w:sz w:val="24"/>
        </w:rPr>
        <w:t>11.</w:t>
      </w:r>
      <w:r>
        <w:rPr>
          <w:rFonts w:hAnsi="Arial" w:hint="eastAsia"/>
          <w:kern w:val="0"/>
          <w:sz w:val="24"/>
        </w:rPr>
        <w:t>投资组合报告附注</w:t>
      </w:r>
      <w:bookmarkEnd w:id="128"/>
    </w:p>
    <w:p w14:paraId="5710E28D" w14:textId="4DE13F60" w:rsidR="00D25E4D" w:rsidRDefault="00573FCC">
      <w:pPr>
        <w:spacing w:line="360" w:lineRule="auto"/>
        <w:ind w:firstLineChars="200" w:firstLine="480"/>
        <w:rPr>
          <w:rFonts w:hAnsi="Arial"/>
          <w:b/>
          <w:kern w:val="0"/>
        </w:rPr>
      </w:pPr>
      <w:r>
        <w:rPr>
          <w:rFonts w:hAnsi="Arial"/>
          <w:kern w:val="0"/>
          <w:sz w:val="24"/>
        </w:rPr>
        <w:t>11.1</w:t>
      </w:r>
      <w:r>
        <w:rPr>
          <w:rFonts w:hAnsi="Arial" w:hint="eastAsia"/>
          <w:kern w:val="0"/>
          <w:sz w:val="24"/>
        </w:rPr>
        <w:t>本</w:t>
      </w:r>
      <w:r w:rsidR="00EF18A0" w:rsidRPr="00EF18A0">
        <w:rPr>
          <w:rFonts w:hAnsi="Arial" w:hint="eastAsia"/>
          <w:kern w:val="0"/>
          <w:sz w:val="24"/>
        </w:rPr>
        <w:t>基金投资的前十名证券的发行主体本期是否出现被监管部门立案调查，或在报告编制日前一年内受到公开谴责、处罚的情形</w:t>
      </w:r>
    </w:p>
    <w:p w14:paraId="160E253A" w14:textId="554931C5" w:rsidR="00D25E4D" w:rsidRDefault="00265B5B" w:rsidP="00265B5B">
      <w:pPr>
        <w:spacing w:line="360" w:lineRule="auto"/>
        <w:ind w:firstLineChars="200" w:firstLine="480"/>
        <w:rPr>
          <w:rFonts w:hAnsi="Arial"/>
          <w:kern w:val="0"/>
          <w:sz w:val="24"/>
        </w:rPr>
      </w:pPr>
      <w:r w:rsidRPr="00265B5B">
        <w:rPr>
          <w:rFonts w:hAnsi="Arial" w:hint="eastAsia"/>
          <w:kern w:val="0"/>
          <w:sz w:val="24"/>
        </w:rPr>
        <w:t>本</w:t>
      </w:r>
      <w:r w:rsidR="006174D1" w:rsidRPr="006174D1">
        <w:rPr>
          <w:rFonts w:hAnsi="Arial" w:hint="eastAsia"/>
          <w:kern w:val="0"/>
          <w:sz w:val="24"/>
        </w:rPr>
        <w:t>基金投资的前十名证券的发行主体本期未被监管部门立案调查</w:t>
      </w:r>
      <w:r w:rsidR="006174D1" w:rsidRPr="006174D1">
        <w:rPr>
          <w:rFonts w:hAnsi="Arial" w:hint="eastAsia"/>
          <w:kern w:val="0"/>
          <w:sz w:val="24"/>
        </w:rPr>
        <w:t xml:space="preserve">, </w:t>
      </w:r>
      <w:r w:rsidR="006174D1" w:rsidRPr="006174D1">
        <w:rPr>
          <w:rFonts w:hAnsi="Arial" w:hint="eastAsia"/>
          <w:kern w:val="0"/>
          <w:sz w:val="24"/>
        </w:rPr>
        <w:t>且在本报告编制日前一年内未受到公开谴责、处罚</w:t>
      </w:r>
      <w:r w:rsidR="00573FCC">
        <w:rPr>
          <w:rFonts w:hAnsi="Arial" w:hint="eastAsia"/>
          <w:kern w:val="0"/>
          <w:sz w:val="24"/>
        </w:rPr>
        <w:t>。</w:t>
      </w:r>
    </w:p>
    <w:p w14:paraId="37B6EC53" w14:textId="740741FB" w:rsidR="00D25E4D" w:rsidRDefault="00573FCC">
      <w:pPr>
        <w:spacing w:line="360" w:lineRule="auto"/>
        <w:ind w:firstLineChars="200" w:firstLine="480"/>
        <w:rPr>
          <w:rFonts w:hAnsi="Arial"/>
          <w:b/>
          <w:kern w:val="0"/>
        </w:rPr>
      </w:pPr>
      <w:r>
        <w:rPr>
          <w:rFonts w:hAnsi="Arial"/>
          <w:kern w:val="0"/>
          <w:sz w:val="24"/>
        </w:rPr>
        <w:t>11.2</w:t>
      </w:r>
      <w:r>
        <w:rPr>
          <w:rFonts w:hAnsi="Arial" w:hint="eastAsia"/>
          <w:kern w:val="0"/>
          <w:sz w:val="24"/>
        </w:rPr>
        <w:t>基</w:t>
      </w:r>
      <w:r w:rsidR="00EF18A0" w:rsidRPr="00EF18A0">
        <w:rPr>
          <w:rFonts w:hAnsi="Arial" w:hint="eastAsia"/>
          <w:kern w:val="0"/>
          <w:sz w:val="24"/>
        </w:rPr>
        <w:t>金投资的前十名股票是否超出基金合同规定的备选股票库</w:t>
      </w:r>
    </w:p>
    <w:p w14:paraId="7F950636" w14:textId="77777777" w:rsidR="00D25E4D" w:rsidRDefault="00573FCC">
      <w:pPr>
        <w:spacing w:line="360" w:lineRule="auto"/>
        <w:ind w:firstLineChars="200" w:firstLine="480"/>
        <w:rPr>
          <w:rFonts w:hAnsi="Arial"/>
          <w:kern w:val="0"/>
          <w:sz w:val="24"/>
        </w:rPr>
      </w:pPr>
      <w:r>
        <w:rPr>
          <w:rFonts w:hAnsi="Arial" w:hint="eastAsia"/>
          <w:kern w:val="0"/>
          <w:sz w:val="24"/>
        </w:rPr>
        <w:t>本基金投资的前十名股票未超出基金合同规定的备选股票库。</w:t>
      </w:r>
    </w:p>
    <w:p w14:paraId="131C528F" w14:textId="77777777" w:rsidR="00D25E4D" w:rsidRDefault="00573FCC">
      <w:pPr>
        <w:spacing w:line="360" w:lineRule="auto"/>
        <w:ind w:firstLineChars="200" w:firstLine="480"/>
        <w:rPr>
          <w:rFonts w:hAnsi="Arial"/>
          <w:b/>
          <w:kern w:val="0"/>
        </w:rPr>
      </w:pPr>
      <w:r>
        <w:rPr>
          <w:rFonts w:hAnsi="Arial"/>
          <w:kern w:val="0"/>
          <w:sz w:val="24"/>
        </w:rPr>
        <w:t>11.3</w:t>
      </w:r>
      <w:r>
        <w:rPr>
          <w:rFonts w:hAnsi="Arial" w:hint="eastAsia"/>
          <w:kern w:val="0"/>
          <w:sz w:val="24"/>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794"/>
        <w:gridCol w:w="4923"/>
      </w:tblGrid>
      <w:tr w:rsidR="00D25E4D" w14:paraId="57DC2213" w14:textId="77777777">
        <w:trPr>
          <w:trHeight w:val="304"/>
        </w:trPr>
        <w:tc>
          <w:tcPr>
            <w:tcW w:w="721" w:type="dxa"/>
            <w:shd w:val="clear" w:color="auto" w:fill="D9D9D9"/>
            <w:vAlign w:val="center"/>
          </w:tcPr>
          <w:p w14:paraId="4098050D" w14:textId="77777777" w:rsidR="00D25E4D" w:rsidRDefault="00573FCC">
            <w:pPr>
              <w:jc w:val="center"/>
              <w:rPr>
                <w:rFonts w:ascii="宋体" w:hAnsi="宋体"/>
              </w:rPr>
            </w:pPr>
            <w:r>
              <w:rPr>
                <w:rFonts w:ascii="宋体" w:hAnsi="宋体" w:hint="eastAsia"/>
              </w:rPr>
              <w:t>序号</w:t>
            </w:r>
          </w:p>
        </w:tc>
        <w:tc>
          <w:tcPr>
            <w:tcW w:w="2794" w:type="dxa"/>
            <w:shd w:val="clear" w:color="auto" w:fill="D9D9D9"/>
            <w:vAlign w:val="center"/>
          </w:tcPr>
          <w:p w14:paraId="23069A0B" w14:textId="77777777" w:rsidR="00D25E4D" w:rsidRDefault="00573FCC">
            <w:pPr>
              <w:jc w:val="center"/>
              <w:rPr>
                <w:rFonts w:ascii="宋体" w:hAnsi="宋体"/>
              </w:rPr>
            </w:pPr>
            <w:r>
              <w:rPr>
                <w:rFonts w:ascii="宋体" w:hAnsi="宋体" w:hint="eastAsia"/>
              </w:rPr>
              <w:t>名称</w:t>
            </w:r>
          </w:p>
        </w:tc>
        <w:tc>
          <w:tcPr>
            <w:tcW w:w="4923" w:type="dxa"/>
            <w:shd w:val="clear" w:color="auto" w:fill="D9D9D9"/>
            <w:vAlign w:val="center"/>
          </w:tcPr>
          <w:p w14:paraId="4F505510" w14:textId="77777777" w:rsidR="00D25E4D" w:rsidRDefault="00573FCC">
            <w:pPr>
              <w:jc w:val="center"/>
              <w:rPr>
                <w:rFonts w:ascii="宋体" w:hAnsi="宋体"/>
              </w:rPr>
            </w:pPr>
            <w:r>
              <w:rPr>
                <w:rFonts w:ascii="宋体" w:hAnsi="宋体" w:hint="eastAsia"/>
              </w:rPr>
              <w:t>金额（元）</w:t>
            </w:r>
          </w:p>
        </w:tc>
      </w:tr>
      <w:tr w:rsidR="00EF18A0" w14:paraId="7A7E240C" w14:textId="77777777" w:rsidTr="002823D4">
        <w:trPr>
          <w:trHeight w:val="304"/>
        </w:trPr>
        <w:tc>
          <w:tcPr>
            <w:tcW w:w="721" w:type="dxa"/>
          </w:tcPr>
          <w:p w14:paraId="331415E2" w14:textId="557B3E35" w:rsidR="00EF18A0" w:rsidRDefault="00EF18A0" w:rsidP="00EF18A0">
            <w:pPr>
              <w:jc w:val="center"/>
              <w:rPr>
                <w:rFonts w:ascii="宋体" w:hAnsi="宋体"/>
              </w:rPr>
            </w:pPr>
            <w:r w:rsidRPr="00AC64F8">
              <w:rPr>
                <w:rFonts w:hint="eastAsia"/>
              </w:rPr>
              <w:t xml:space="preserve">1 </w:t>
            </w:r>
          </w:p>
        </w:tc>
        <w:tc>
          <w:tcPr>
            <w:tcW w:w="2794" w:type="dxa"/>
          </w:tcPr>
          <w:p w14:paraId="249856EB" w14:textId="740E5330" w:rsidR="00EF18A0" w:rsidRDefault="00EF18A0" w:rsidP="00EF18A0">
            <w:pPr>
              <w:jc w:val="left"/>
              <w:rPr>
                <w:rFonts w:ascii="宋体" w:hAnsi="宋体"/>
              </w:rPr>
            </w:pPr>
            <w:r w:rsidRPr="00AC64F8">
              <w:rPr>
                <w:rFonts w:hint="eastAsia"/>
              </w:rPr>
              <w:t>存出保证金</w:t>
            </w:r>
            <w:r w:rsidRPr="00AC64F8">
              <w:rPr>
                <w:rFonts w:hint="eastAsia"/>
              </w:rPr>
              <w:t xml:space="preserve"> </w:t>
            </w:r>
          </w:p>
        </w:tc>
        <w:tc>
          <w:tcPr>
            <w:tcW w:w="4923" w:type="dxa"/>
          </w:tcPr>
          <w:p w14:paraId="034B4AB8" w14:textId="649A53C4" w:rsidR="00EF18A0" w:rsidRDefault="00EF18A0" w:rsidP="00EF18A0">
            <w:pPr>
              <w:jc w:val="right"/>
              <w:rPr>
                <w:rFonts w:ascii="宋体" w:hAnsi="宋体"/>
                <w:szCs w:val="21"/>
              </w:rPr>
            </w:pPr>
            <w:r w:rsidRPr="00AC64F8">
              <w:rPr>
                <w:rFonts w:hint="eastAsia"/>
              </w:rPr>
              <w:t>16,832.03</w:t>
            </w:r>
          </w:p>
        </w:tc>
      </w:tr>
      <w:tr w:rsidR="00EF18A0" w14:paraId="0B6D400C" w14:textId="77777777" w:rsidTr="002823D4">
        <w:trPr>
          <w:trHeight w:val="321"/>
        </w:trPr>
        <w:tc>
          <w:tcPr>
            <w:tcW w:w="721" w:type="dxa"/>
          </w:tcPr>
          <w:p w14:paraId="5439CAD5" w14:textId="0F8C85CF" w:rsidR="00EF18A0" w:rsidRDefault="00EF18A0" w:rsidP="00EF18A0">
            <w:pPr>
              <w:jc w:val="center"/>
              <w:rPr>
                <w:rFonts w:ascii="宋体" w:hAnsi="宋体"/>
              </w:rPr>
            </w:pPr>
            <w:r w:rsidRPr="00AC64F8">
              <w:rPr>
                <w:rFonts w:hint="eastAsia"/>
              </w:rPr>
              <w:t xml:space="preserve">2 </w:t>
            </w:r>
          </w:p>
        </w:tc>
        <w:tc>
          <w:tcPr>
            <w:tcW w:w="2794" w:type="dxa"/>
          </w:tcPr>
          <w:p w14:paraId="4827427E" w14:textId="1CF6167D" w:rsidR="00EF18A0" w:rsidRDefault="00EF18A0" w:rsidP="00EF18A0">
            <w:pPr>
              <w:jc w:val="left"/>
              <w:rPr>
                <w:rFonts w:ascii="宋体" w:hAnsi="宋体"/>
              </w:rPr>
            </w:pPr>
            <w:r w:rsidRPr="00AC64F8">
              <w:rPr>
                <w:rFonts w:hint="eastAsia"/>
              </w:rPr>
              <w:t>应收证券清算款</w:t>
            </w:r>
            <w:r w:rsidRPr="00AC64F8">
              <w:rPr>
                <w:rFonts w:hint="eastAsia"/>
              </w:rPr>
              <w:t xml:space="preserve"> </w:t>
            </w:r>
          </w:p>
        </w:tc>
        <w:tc>
          <w:tcPr>
            <w:tcW w:w="4923" w:type="dxa"/>
          </w:tcPr>
          <w:p w14:paraId="252EB1F1" w14:textId="27C98D68" w:rsidR="00EF18A0" w:rsidRDefault="00EF18A0" w:rsidP="00EF18A0">
            <w:pPr>
              <w:jc w:val="right"/>
              <w:rPr>
                <w:rFonts w:ascii="宋体" w:hAnsi="宋体"/>
                <w:szCs w:val="21"/>
              </w:rPr>
            </w:pPr>
            <w:r w:rsidRPr="00AC64F8">
              <w:rPr>
                <w:rFonts w:hint="eastAsia"/>
              </w:rPr>
              <w:t>123,337.83</w:t>
            </w:r>
          </w:p>
        </w:tc>
      </w:tr>
      <w:tr w:rsidR="00EF18A0" w14:paraId="091F74E3" w14:textId="77777777" w:rsidTr="002823D4">
        <w:trPr>
          <w:trHeight w:val="304"/>
        </w:trPr>
        <w:tc>
          <w:tcPr>
            <w:tcW w:w="721" w:type="dxa"/>
          </w:tcPr>
          <w:p w14:paraId="793EC97F" w14:textId="7A429A02" w:rsidR="00EF18A0" w:rsidRDefault="00EF18A0" w:rsidP="00EF18A0">
            <w:pPr>
              <w:jc w:val="center"/>
              <w:rPr>
                <w:rFonts w:ascii="宋体" w:hAnsi="宋体"/>
              </w:rPr>
            </w:pPr>
            <w:r w:rsidRPr="00AC64F8">
              <w:rPr>
                <w:rFonts w:hint="eastAsia"/>
              </w:rPr>
              <w:t xml:space="preserve">3 </w:t>
            </w:r>
          </w:p>
        </w:tc>
        <w:tc>
          <w:tcPr>
            <w:tcW w:w="2794" w:type="dxa"/>
          </w:tcPr>
          <w:p w14:paraId="78C515BA" w14:textId="681B26A6" w:rsidR="00EF18A0" w:rsidRDefault="00EF18A0" w:rsidP="00EF18A0">
            <w:pPr>
              <w:jc w:val="left"/>
              <w:rPr>
                <w:rFonts w:ascii="宋体" w:hAnsi="宋体"/>
              </w:rPr>
            </w:pPr>
            <w:r w:rsidRPr="00AC64F8">
              <w:rPr>
                <w:rFonts w:hint="eastAsia"/>
              </w:rPr>
              <w:t>应收股利</w:t>
            </w:r>
            <w:r w:rsidRPr="00AC64F8">
              <w:rPr>
                <w:rFonts w:hint="eastAsia"/>
              </w:rPr>
              <w:t xml:space="preserve"> </w:t>
            </w:r>
          </w:p>
        </w:tc>
        <w:tc>
          <w:tcPr>
            <w:tcW w:w="4923" w:type="dxa"/>
          </w:tcPr>
          <w:p w14:paraId="3BDF85DE" w14:textId="74A6AC1B" w:rsidR="00EF18A0" w:rsidRDefault="00EF18A0" w:rsidP="00EF18A0">
            <w:pPr>
              <w:jc w:val="right"/>
              <w:rPr>
                <w:rFonts w:ascii="宋体" w:hAnsi="宋体"/>
                <w:szCs w:val="21"/>
              </w:rPr>
            </w:pPr>
            <w:r w:rsidRPr="00AC64F8">
              <w:rPr>
                <w:rFonts w:hint="eastAsia"/>
              </w:rPr>
              <w:t>-</w:t>
            </w:r>
          </w:p>
        </w:tc>
      </w:tr>
      <w:tr w:rsidR="00EF18A0" w14:paraId="7C363150" w14:textId="77777777" w:rsidTr="002823D4">
        <w:trPr>
          <w:trHeight w:val="321"/>
        </w:trPr>
        <w:tc>
          <w:tcPr>
            <w:tcW w:w="721" w:type="dxa"/>
          </w:tcPr>
          <w:p w14:paraId="16D3D6C6" w14:textId="3925870A" w:rsidR="00EF18A0" w:rsidRDefault="00EF18A0" w:rsidP="00EF18A0">
            <w:pPr>
              <w:jc w:val="center"/>
              <w:rPr>
                <w:rFonts w:ascii="宋体" w:hAnsi="宋体"/>
              </w:rPr>
            </w:pPr>
            <w:r w:rsidRPr="00AC64F8">
              <w:rPr>
                <w:rFonts w:hint="eastAsia"/>
              </w:rPr>
              <w:t xml:space="preserve">4 </w:t>
            </w:r>
          </w:p>
        </w:tc>
        <w:tc>
          <w:tcPr>
            <w:tcW w:w="2794" w:type="dxa"/>
          </w:tcPr>
          <w:p w14:paraId="57E32725" w14:textId="6FBA4E97" w:rsidR="00EF18A0" w:rsidRDefault="00EF18A0" w:rsidP="00EF18A0">
            <w:pPr>
              <w:jc w:val="left"/>
              <w:rPr>
                <w:rFonts w:ascii="宋体" w:hAnsi="宋体"/>
              </w:rPr>
            </w:pPr>
            <w:r w:rsidRPr="00AC64F8">
              <w:rPr>
                <w:rFonts w:hint="eastAsia"/>
              </w:rPr>
              <w:t>应收利息</w:t>
            </w:r>
            <w:r w:rsidRPr="00AC64F8">
              <w:rPr>
                <w:rFonts w:hint="eastAsia"/>
              </w:rPr>
              <w:t xml:space="preserve"> </w:t>
            </w:r>
          </w:p>
        </w:tc>
        <w:tc>
          <w:tcPr>
            <w:tcW w:w="4923" w:type="dxa"/>
          </w:tcPr>
          <w:p w14:paraId="40619FA4" w14:textId="5965ED64" w:rsidR="00EF18A0" w:rsidRDefault="00EF18A0" w:rsidP="00EF18A0">
            <w:pPr>
              <w:jc w:val="right"/>
              <w:rPr>
                <w:rFonts w:ascii="宋体" w:hAnsi="宋体"/>
                <w:szCs w:val="21"/>
              </w:rPr>
            </w:pPr>
            <w:r w:rsidRPr="00AC64F8">
              <w:rPr>
                <w:rFonts w:hint="eastAsia"/>
              </w:rPr>
              <w:t>-</w:t>
            </w:r>
          </w:p>
        </w:tc>
      </w:tr>
      <w:tr w:rsidR="00EF18A0" w14:paraId="4D03CF43" w14:textId="77777777" w:rsidTr="002823D4">
        <w:trPr>
          <w:trHeight w:val="304"/>
        </w:trPr>
        <w:tc>
          <w:tcPr>
            <w:tcW w:w="721" w:type="dxa"/>
          </w:tcPr>
          <w:p w14:paraId="460EC8FE" w14:textId="3650FCF4" w:rsidR="00EF18A0" w:rsidRDefault="00EF18A0" w:rsidP="00EF18A0">
            <w:pPr>
              <w:jc w:val="center"/>
              <w:rPr>
                <w:rFonts w:ascii="宋体" w:hAnsi="宋体"/>
              </w:rPr>
            </w:pPr>
            <w:r w:rsidRPr="00AC64F8">
              <w:rPr>
                <w:rFonts w:hint="eastAsia"/>
              </w:rPr>
              <w:t xml:space="preserve">5 </w:t>
            </w:r>
          </w:p>
        </w:tc>
        <w:tc>
          <w:tcPr>
            <w:tcW w:w="2794" w:type="dxa"/>
          </w:tcPr>
          <w:p w14:paraId="404186B9" w14:textId="5C04FE7F" w:rsidR="00EF18A0" w:rsidRDefault="00EF18A0" w:rsidP="00EF18A0">
            <w:pPr>
              <w:jc w:val="left"/>
              <w:rPr>
                <w:rFonts w:ascii="宋体" w:hAnsi="宋体"/>
              </w:rPr>
            </w:pPr>
            <w:r w:rsidRPr="00AC64F8">
              <w:rPr>
                <w:rFonts w:hint="eastAsia"/>
              </w:rPr>
              <w:t>应收申购款</w:t>
            </w:r>
            <w:r w:rsidRPr="00AC64F8">
              <w:rPr>
                <w:rFonts w:hint="eastAsia"/>
              </w:rPr>
              <w:t xml:space="preserve"> </w:t>
            </w:r>
          </w:p>
        </w:tc>
        <w:tc>
          <w:tcPr>
            <w:tcW w:w="4923" w:type="dxa"/>
          </w:tcPr>
          <w:p w14:paraId="2CDA47DE" w14:textId="46A43084" w:rsidR="00EF18A0" w:rsidRDefault="00EF18A0" w:rsidP="00EF18A0">
            <w:pPr>
              <w:jc w:val="right"/>
              <w:rPr>
                <w:rFonts w:ascii="宋体" w:hAnsi="宋体"/>
                <w:szCs w:val="21"/>
              </w:rPr>
            </w:pPr>
            <w:r w:rsidRPr="00AC64F8">
              <w:rPr>
                <w:rFonts w:hint="eastAsia"/>
              </w:rPr>
              <w:t>3,679.03</w:t>
            </w:r>
          </w:p>
        </w:tc>
      </w:tr>
      <w:tr w:rsidR="00EF18A0" w14:paraId="29B0C59A" w14:textId="77777777" w:rsidTr="002823D4">
        <w:trPr>
          <w:trHeight w:val="321"/>
        </w:trPr>
        <w:tc>
          <w:tcPr>
            <w:tcW w:w="721" w:type="dxa"/>
          </w:tcPr>
          <w:p w14:paraId="26331F59" w14:textId="23E624C0" w:rsidR="00EF18A0" w:rsidRDefault="00EF18A0" w:rsidP="00EF18A0">
            <w:pPr>
              <w:jc w:val="center"/>
              <w:rPr>
                <w:rFonts w:ascii="宋体" w:hAnsi="宋体"/>
              </w:rPr>
            </w:pPr>
            <w:r w:rsidRPr="00AC64F8">
              <w:rPr>
                <w:rFonts w:hint="eastAsia"/>
              </w:rPr>
              <w:t xml:space="preserve">6 </w:t>
            </w:r>
          </w:p>
        </w:tc>
        <w:tc>
          <w:tcPr>
            <w:tcW w:w="2794" w:type="dxa"/>
          </w:tcPr>
          <w:p w14:paraId="1246634A" w14:textId="4F1CA9B3" w:rsidR="00EF18A0" w:rsidRDefault="00EF18A0" w:rsidP="00EF18A0">
            <w:pPr>
              <w:jc w:val="left"/>
              <w:rPr>
                <w:rFonts w:ascii="宋体" w:hAnsi="宋体"/>
              </w:rPr>
            </w:pPr>
            <w:r w:rsidRPr="00AC64F8">
              <w:rPr>
                <w:rFonts w:hint="eastAsia"/>
              </w:rPr>
              <w:t>其他应收款</w:t>
            </w:r>
            <w:r w:rsidRPr="00AC64F8">
              <w:rPr>
                <w:rFonts w:hint="eastAsia"/>
              </w:rPr>
              <w:t xml:space="preserve"> </w:t>
            </w:r>
          </w:p>
        </w:tc>
        <w:tc>
          <w:tcPr>
            <w:tcW w:w="4923" w:type="dxa"/>
          </w:tcPr>
          <w:p w14:paraId="315BCC13" w14:textId="19A70A9A" w:rsidR="00EF18A0" w:rsidRDefault="00EF18A0" w:rsidP="00EF18A0">
            <w:pPr>
              <w:jc w:val="right"/>
              <w:rPr>
                <w:rFonts w:ascii="宋体" w:hAnsi="宋体"/>
                <w:szCs w:val="21"/>
              </w:rPr>
            </w:pPr>
            <w:r w:rsidRPr="00AC64F8">
              <w:rPr>
                <w:rFonts w:hint="eastAsia"/>
              </w:rPr>
              <w:t>-</w:t>
            </w:r>
          </w:p>
        </w:tc>
      </w:tr>
      <w:tr w:rsidR="00EF18A0" w14:paraId="2AF7C6AC" w14:textId="77777777" w:rsidTr="002823D4">
        <w:trPr>
          <w:trHeight w:val="321"/>
        </w:trPr>
        <w:tc>
          <w:tcPr>
            <w:tcW w:w="721" w:type="dxa"/>
          </w:tcPr>
          <w:p w14:paraId="7D997078" w14:textId="384E6FDE" w:rsidR="00EF18A0" w:rsidRDefault="00EF18A0" w:rsidP="00EF18A0">
            <w:pPr>
              <w:jc w:val="center"/>
              <w:rPr>
                <w:rFonts w:ascii="宋体" w:hAnsi="宋体"/>
              </w:rPr>
            </w:pPr>
            <w:r w:rsidRPr="00AC64F8">
              <w:rPr>
                <w:rFonts w:hint="eastAsia"/>
              </w:rPr>
              <w:t>7</w:t>
            </w:r>
          </w:p>
        </w:tc>
        <w:tc>
          <w:tcPr>
            <w:tcW w:w="2794" w:type="dxa"/>
          </w:tcPr>
          <w:p w14:paraId="027CAF66" w14:textId="34265AC9" w:rsidR="00EF18A0" w:rsidRDefault="00EF18A0" w:rsidP="00EF18A0">
            <w:pPr>
              <w:jc w:val="left"/>
              <w:rPr>
                <w:rFonts w:ascii="宋体" w:hAnsi="宋体"/>
              </w:rPr>
            </w:pPr>
            <w:r w:rsidRPr="00AC64F8">
              <w:rPr>
                <w:rFonts w:hint="eastAsia"/>
              </w:rPr>
              <w:t>其他</w:t>
            </w:r>
            <w:r w:rsidRPr="00AC64F8">
              <w:rPr>
                <w:rFonts w:hint="eastAsia"/>
              </w:rPr>
              <w:t xml:space="preserve"> </w:t>
            </w:r>
          </w:p>
        </w:tc>
        <w:tc>
          <w:tcPr>
            <w:tcW w:w="4923" w:type="dxa"/>
          </w:tcPr>
          <w:p w14:paraId="04617CA7" w14:textId="3E75A145" w:rsidR="00EF18A0" w:rsidRDefault="00EF18A0" w:rsidP="00EF18A0">
            <w:pPr>
              <w:jc w:val="right"/>
              <w:rPr>
                <w:rFonts w:ascii="宋体" w:hAnsi="宋体"/>
                <w:szCs w:val="21"/>
              </w:rPr>
            </w:pPr>
            <w:r w:rsidRPr="00AC64F8">
              <w:rPr>
                <w:rFonts w:hint="eastAsia"/>
              </w:rPr>
              <w:t>-</w:t>
            </w:r>
          </w:p>
        </w:tc>
      </w:tr>
      <w:tr w:rsidR="00EF18A0" w14:paraId="14C0BAE3" w14:textId="77777777" w:rsidTr="002823D4">
        <w:trPr>
          <w:trHeight w:val="321"/>
        </w:trPr>
        <w:tc>
          <w:tcPr>
            <w:tcW w:w="721" w:type="dxa"/>
          </w:tcPr>
          <w:p w14:paraId="7E8D8133" w14:textId="41B89C26" w:rsidR="00EF18A0" w:rsidRDefault="00EF18A0" w:rsidP="00EF18A0">
            <w:pPr>
              <w:jc w:val="center"/>
              <w:rPr>
                <w:rFonts w:ascii="宋体" w:hAnsi="宋体"/>
              </w:rPr>
            </w:pPr>
            <w:r w:rsidRPr="00AC64F8">
              <w:rPr>
                <w:rFonts w:hint="eastAsia"/>
              </w:rPr>
              <w:t>8</w:t>
            </w:r>
          </w:p>
        </w:tc>
        <w:tc>
          <w:tcPr>
            <w:tcW w:w="2794" w:type="dxa"/>
          </w:tcPr>
          <w:p w14:paraId="15A2727C" w14:textId="624B2D9A" w:rsidR="00EF18A0" w:rsidRDefault="00EF18A0" w:rsidP="00EF18A0">
            <w:pPr>
              <w:jc w:val="left"/>
              <w:rPr>
                <w:rFonts w:ascii="宋体" w:hAnsi="宋体"/>
              </w:rPr>
            </w:pPr>
            <w:r w:rsidRPr="00AC64F8">
              <w:rPr>
                <w:rFonts w:hint="eastAsia"/>
              </w:rPr>
              <w:t>合计</w:t>
            </w:r>
            <w:r w:rsidRPr="00AC64F8">
              <w:rPr>
                <w:rFonts w:hint="eastAsia"/>
              </w:rPr>
              <w:t xml:space="preserve"> </w:t>
            </w:r>
          </w:p>
        </w:tc>
        <w:tc>
          <w:tcPr>
            <w:tcW w:w="4923" w:type="dxa"/>
          </w:tcPr>
          <w:p w14:paraId="140EBEF7" w14:textId="792157F1" w:rsidR="00EF18A0" w:rsidRDefault="00EF18A0" w:rsidP="00EF18A0">
            <w:pPr>
              <w:jc w:val="right"/>
              <w:rPr>
                <w:rFonts w:ascii="宋体" w:hAnsi="宋体"/>
                <w:szCs w:val="21"/>
              </w:rPr>
            </w:pPr>
            <w:r w:rsidRPr="00AC64F8">
              <w:rPr>
                <w:rFonts w:hint="eastAsia"/>
              </w:rPr>
              <w:t>143,848.89</w:t>
            </w:r>
          </w:p>
        </w:tc>
      </w:tr>
    </w:tbl>
    <w:p w14:paraId="40CE4FEF" w14:textId="77777777" w:rsidR="00D25E4D" w:rsidRDefault="00573FCC">
      <w:pPr>
        <w:spacing w:line="360" w:lineRule="auto"/>
        <w:ind w:firstLineChars="200" w:firstLine="480"/>
        <w:rPr>
          <w:rFonts w:hAnsi="Arial"/>
          <w:b/>
          <w:kern w:val="0"/>
        </w:rPr>
      </w:pPr>
      <w:r>
        <w:rPr>
          <w:rFonts w:hAnsi="Arial"/>
          <w:kern w:val="0"/>
          <w:sz w:val="24"/>
        </w:rPr>
        <w:t>11.4</w:t>
      </w:r>
      <w:r>
        <w:rPr>
          <w:rFonts w:hAnsi="Arial" w:hint="eastAsia"/>
          <w:kern w:val="0"/>
          <w:sz w:val="24"/>
        </w:rPr>
        <w:t>报告期末持有的处于转股期的可转换债券明细</w:t>
      </w:r>
    </w:p>
    <w:p w14:paraId="45DD69E0"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本基金本报告期末未持有处于转股期的可转换债券。</w:t>
      </w:r>
    </w:p>
    <w:p w14:paraId="5A339F59" w14:textId="77777777" w:rsidR="00D25E4D" w:rsidRDefault="00573FCC">
      <w:pPr>
        <w:spacing w:line="360" w:lineRule="auto"/>
        <w:ind w:firstLineChars="200" w:firstLine="480"/>
        <w:rPr>
          <w:rFonts w:hAnsi="Arial"/>
          <w:b/>
          <w:kern w:val="0"/>
        </w:rPr>
      </w:pPr>
      <w:r>
        <w:rPr>
          <w:rFonts w:hAnsi="Arial"/>
          <w:kern w:val="0"/>
          <w:sz w:val="24"/>
        </w:rPr>
        <w:t>11.5</w:t>
      </w:r>
      <w:r>
        <w:rPr>
          <w:rFonts w:hAnsi="Arial" w:hint="eastAsia"/>
          <w:kern w:val="0"/>
          <w:sz w:val="24"/>
        </w:rPr>
        <w:t>报告期末前十名股票中存在流通受限情况的说明</w:t>
      </w:r>
    </w:p>
    <w:p w14:paraId="09750588" w14:textId="77777777" w:rsidR="00D25E4D" w:rsidRDefault="00573FCC">
      <w:pPr>
        <w:spacing w:line="360" w:lineRule="auto"/>
        <w:ind w:firstLineChars="200" w:firstLine="480"/>
        <w:rPr>
          <w:rFonts w:hAnsi="Arial"/>
          <w:kern w:val="0"/>
          <w:sz w:val="24"/>
        </w:rPr>
      </w:pPr>
      <w:r>
        <w:rPr>
          <w:rFonts w:hAnsi="Arial" w:hint="eastAsia"/>
          <w:kern w:val="0"/>
          <w:sz w:val="24"/>
        </w:rPr>
        <w:t>本基金本报告期末前十名股票中不存在流通受限的情况。</w:t>
      </w:r>
    </w:p>
    <w:p w14:paraId="6961F0F8" w14:textId="77777777" w:rsidR="00D25E4D" w:rsidRDefault="00573FCC">
      <w:pPr>
        <w:spacing w:line="360" w:lineRule="auto"/>
        <w:ind w:firstLineChars="200" w:firstLine="480"/>
        <w:rPr>
          <w:rFonts w:hAnsi="Arial"/>
          <w:b/>
          <w:kern w:val="0"/>
        </w:rPr>
      </w:pPr>
      <w:r>
        <w:rPr>
          <w:rFonts w:hAnsi="Arial"/>
          <w:kern w:val="0"/>
          <w:sz w:val="24"/>
        </w:rPr>
        <w:t>11.6</w:t>
      </w:r>
      <w:r>
        <w:rPr>
          <w:rFonts w:hAnsi="Arial" w:hint="eastAsia"/>
          <w:kern w:val="0"/>
          <w:sz w:val="24"/>
        </w:rPr>
        <w:t>投资组合报告附注的其他文字描述部分</w:t>
      </w:r>
    </w:p>
    <w:p w14:paraId="6D664DA1" w14:textId="77777777" w:rsidR="00D25E4D" w:rsidRDefault="00573FCC">
      <w:pPr>
        <w:spacing w:line="360" w:lineRule="auto"/>
        <w:ind w:firstLineChars="200" w:firstLine="480"/>
        <w:rPr>
          <w:rFonts w:hAnsi="Arial"/>
          <w:kern w:val="0"/>
          <w:sz w:val="24"/>
        </w:rPr>
      </w:pPr>
      <w:r>
        <w:rPr>
          <w:rFonts w:hAnsi="Arial" w:hint="eastAsia"/>
          <w:kern w:val="0"/>
          <w:sz w:val="24"/>
        </w:rPr>
        <w:t>由于四舍五入的原因，分项之和与合计项之间可能存在尾差。</w:t>
      </w:r>
    </w:p>
    <w:p w14:paraId="08BD1D24" w14:textId="77777777" w:rsidR="00D25E4D" w:rsidRDefault="00573FCC">
      <w:pPr>
        <w:pStyle w:val="1"/>
        <w:spacing w:before="340" w:after="330"/>
        <w:jc w:val="center"/>
        <w:rPr>
          <w:rFonts w:hAnsi="宋体"/>
          <w:bCs/>
          <w:color w:val="auto"/>
          <w:kern w:val="44"/>
          <w:szCs w:val="24"/>
        </w:rPr>
      </w:pPr>
      <w:bookmarkStart w:id="129" w:name="_Toc202271109"/>
      <w:r>
        <w:rPr>
          <w:rFonts w:hAnsi="宋体" w:hint="eastAsia"/>
          <w:bCs/>
          <w:color w:val="auto"/>
          <w:kern w:val="44"/>
          <w:szCs w:val="24"/>
        </w:rPr>
        <w:t>十、基金的业绩</w:t>
      </w:r>
      <w:bookmarkEnd w:id="129"/>
    </w:p>
    <w:p w14:paraId="0A787BC0" w14:textId="11060527" w:rsidR="006C2154" w:rsidRDefault="006C2154" w:rsidP="006C2154">
      <w:pPr>
        <w:spacing w:line="360" w:lineRule="auto"/>
        <w:ind w:firstLineChars="200" w:firstLine="480"/>
        <w:rPr>
          <w:bCs/>
          <w:sz w:val="24"/>
        </w:rPr>
      </w:pPr>
      <w:bookmarkStart w:id="130" w:name="_Toc21712"/>
      <w:bookmarkStart w:id="131" w:name="_Toc335642078"/>
      <w:bookmarkStart w:id="132" w:name="_Toc233456279"/>
      <w:bookmarkStart w:id="133" w:name="_Toc344296354"/>
      <w:bookmarkStart w:id="134" w:name="_Toc29782"/>
      <w:bookmarkStart w:id="135" w:name="_Toc11179"/>
      <w:bookmarkStart w:id="136" w:name="_Toc6351"/>
      <w:bookmarkStart w:id="137" w:name="_Toc493766478"/>
      <w:r>
        <w:rPr>
          <w:rFonts w:hint="eastAsia"/>
          <w:bCs/>
          <w:sz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4B3021B5" w14:textId="77777777" w:rsidR="006C2154" w:rsidRDefault="006C2154" w:rsidP="006C2154">
      <w:pPr>
        <w:spacing w:line="360" w:lineRule="auto"/>
        <w:ind w:firstLineChars="200" w:firstLine="480"/>
        <w:rPr>
          <w:bCs/>
          <w:sz w:val="24"/>
        </w:rPr>
      </w:pPr>
      <w:r>
        <w:rPr>
          <w:rFonts w:hint="eastAsia"/>
          <w:bCs/>
          <w:sz w:val="24"/>
        </w:rPr>
        <w:t>（一）基金份额净值增长率及其与同期业绩比较基准收益率的比较</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021"/>
        <w:gridCol w:w="992"/>
        <w:gridCol w:w="1274"/>
        <w:gridCol w:w="1133"/>
        <w:gridCol w:w="1105"/>
        <w:gridCol w:w="991"/>
      </w:tblGrid>
      <w:tr w:rsidR="00301FC8" w14:paraId="2DEC5470" w14:textId="77777777" w:rsidTr="0081152C">
        <w:trPr>
          <w:trHeight w:val="951"/>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8B621C" w14:textId="77777777" w:rsidR="00301FC8" w:rsidRDefault="00301FC8" w:rsidP="0081152C">
            <w:pPr>
              <w:jc w:val="center"/>
              <w:rPr>
                <w:rFonts w:ascii="宋体" w:hAnsi="宋体"/>
              </w:rPr>
            </w:pPr>
            <w:r>
              <w:rPr>
                <w:rFonts w:ascii="宋体" w:hAnsi="宋体" w:hint="eastAsia"/>
              </w:rPr>
              <w:lastRenderedPageBreak/>
              <w:t>阶段</w:t>
            </w:r>
          </w:p>
        </w:tc>
        <w:tc>
          <w:tcPr>
            <w:tcW w:w="10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3FB4A0" w14:textId="77777777" w:rsidR="00301FC8" w:rsidRDefault="00301FC8" w:rsidP="0081152C">
            <w:pPr>
              <w:rPr>
                <w:rFonts w:ascii="宋体" w:hAnsi="宋体"/>
              </w:rPr>
            </w:pPr>
            <w:r>
              <w:rPr>
                <w:rFonts w:ascii="宋体" w:hAnsi="宋体" w:hint="eastAsia"/>
              </w:rPr>
              <w:t>净值增长率①</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1308C" w14:textId="77777777" w:rsidR="00301FC8" w:rsidRDefault="00301FC8" w:rsidP="0081152C">
            <w:pPr>
              <w:rPr>
                <w:rFonts w:ascii="宋体" w:hAnsi="宋体"/>
              </w:rPr>
            </w:pPr>
            <w:r>
              <w:rPr>
                <w:rFonts w:ascii="宋体" w:hAnsi="宋体" w:hint="eastAsia"/>
              </w:rPr>
              <w:t>净值增长率标准差②</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B03D35" w14:textId="77777777" w:rsidR="00301FC8" w:rsidRDefault="00301FC8" w:rsidP="0081152C">
            <w:pPr>
              <w:rPr>
                <w:rFonts w:ascii="宋体" w:hAnsi="宋体"/>
              </w:rPr>
            </w:pPr>
            <w:r>
              <w:rPr>
                <w:rFonts w:ascii="宋体" w:hAnsi="宋体" w:hint="eastAsia"/>
              </w:rPr>
              <w:t>业绩比较基准收益率③</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8E5A3" w14:textId="77777777" w:rsidR="00301FC8" w:rsidRDefault="00301FC8" w:rsidP="0081152C">
            <w:pPr>
              <w:rPr>
                <w:rFonts w:ascii="宋体" w:hAnsi="宋体"/>
              </w:rPr>
            </w:pPr>
            <w:r>
              <w:rPr>
                <w:rFonts w:ascii="宋体" w:hAnsi="宋体" w:hint="eastAsia"/>
              </w:rPr>
              <w:t>业绩比较基准收益率标准差④</w:t>
            </w:r>
          </w:p>
        </w:tc>
        <w:tc>
          <w:tcPr>
            <w:tcW w:w="11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FE475A" w14:textId="77777777" w:rsidR="00301FC8" w:rsidRDefault="00301FC8" w:rsidP="0081152C">
            <w:pPr>
              <w:rPr>
                <w:rFonts w:ascii="宋体" w:hAnsi="宋体"/>
              </w:rPr>
            </w:pPr>
            <w:r>
              <w:rPr>
                <w:rFonts w:ascii="宋体" w:hAnsi="宋体" w:hint="eastAsia"/>
              </w:rPr>
              <w:t>①－③</w:t>
            </w:r>
          </w:p>
        </w:tc>
        <w:tc>
          <w:tcPr>
            <w:tcW w:w="9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416D1" w14:textId="77777777" w:rsidR="00301FC8" w:rsidRDefault="00301FC8" w:rsidP="0081152C">
            <w:pPr>
              <w:rPr>
                <w:rFonts w:ascii="宋体" w:hAnsi="宋体"/>
              </w:rPr>
            </w:pPr>
            <w:r>
              <w:rPr>
                <w:rFonts w:ascii="宋体" w:hAnsi="宋体" w:hint="eastAsia"/>
              </w:rPr>
              <w:t>②－④</w:t>
            </w:r>
          </w:p>
        </w:tc>
      </w:tr>
      <w:tr w:rsidR="00301FC8" w14:paraId="373321F0"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hideMark/>
          </w:tcPr>
          <w:p w14:paraId="5E701C56" w14:textId="77777777" w:rsidR="00301FC8" w:rsidRDefault="00301FC8" w:rsidP="0081152C">
            <w:pPr>
              <w:jc w:val="left"/>
              <w:rPr>
                <w:szCs w:val="21"/>
              </w:rPr>
            </w:pPr>
            <w:r>
              <w:rPr>
                <w:szCs w:val="21"/>
              </w:rPr>
              <w:t>2019/07/04--2020/12/31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DFBEC4E" w14:textId="77777777" w:rsidR="00301FC8" w:rsidRDefault="00301FC8" w:rsidP="0081152C">
            <w:pPr>
              <w:jc w:val="center"/>
            </w:pPr>
            <w:r>
              <w:t>92.41%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A536BE" w14:textId="77777777" w:rsidR="00301FC8" w:rsidRDefault="00301FC8" w:rsidP="0081152C">
            <w:pPr>
              <w:jc w:val="center"/>
            </w:pPr>
            <w:r>
              <w:t>1.37%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31D8AA" w14:textId="77777777" w:rsidR="00301FC8" w:rsidRDefault="00301FC8" w:rsidP="0081152C">
            <w:pPr>
              <w:jc w:val="center"/>
            </w:pPr>
            <w:r>
              <w:t>64.10%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051A9BC" w14:textId="77777777" w:rsidR="00301FC8" w:rsidRDefault="00301FC8" w:rsidP="0081152C">
            <w:pPr>
              <w:jc w:val="center"/>
            </w:pPr>
            <w:r>
              <w:t>1.21%</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7E938B6" w14:textId="77777777" w:rsidR="00301FC8" w:rsidRDefault="00301FC8" w:rsidP="0081152C">
            <w:pPr>
              <w:jc w:val="center"/>
            </w:pPr>
            <w:r>
              <w:t>28.31%</w:t>
            </w:r>
          </w:p>
        </w:tc>
        <w:tc>
          <w:tcPr>
            <w:tcW w:w="991" w:type="dxa"/>
            <w:tcBorders>
              <w:top w:val="single" w:sz="4" w:space="0" w:color="auto"/>
              <w:left w:val="single" w:sz="4" w:space="0" w:color="auto"/>
              <w:bottom w:val="single" w:sz="4" w:space="0" w:color="auto"/>
              <w:right w:val="single" w:sz="4" w:space="0" w:color="auto"/>
            </w:tcBorders>
            <w:vAlign w:val="center"/>
            <w:hideMark/>
          </w:tcPr>
          <w:p w14:paraId="3931666C" w14:textId="77777777" w:rsidR="00301FC8" w:rsidRDefault="00301FC8" w:rsidP="0081152C">
            <w:pPr>
              <w:jc w:val="center"/>
            </w:pPr>
            <w:r>
              <w:t>0.16%</w:t>
            </w:r>
          </w:p>
        </w:tc>
      </w:tr>
      <w:tr w:rsidR="00301FC8" w14:paraId="667E5AE4"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hideMark/>
          </w:tcPr>
          <w:p w14:paraId="3FA9D2D3" w14:textId="77777777" w:rsidR="00301FC8" w:rsidRDefault="00301FC8" w:rsidP="0081152C">
            <w:pPr>
              <w:jc w:val="left"/>
              <w:rPr>
                <w:szCs w:val="21"/>
              </w:rPr>
            </w:pPr>
            <w:r>
              <w:rPr>
                <w:szCs w:val="21"/>
              </w:rPr>
              <w:t>2021/01/01--2021/12/31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109ABEF" w14:textId="77777777" w:rsidR="00301FC8" w:rsidRDefault="00301FC8" w:rsidP="0081152C">
            <w:pPr>
              <w:jc w:val="center"/>
            </w:pPr>
            <w:r>
              <w:t>-12.92%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15F460" w14:textId="77777777" w:rsidR="00301FC8" w:rsidRDefault="00301FC8" w:rsidP="0081152C">
            <w:pPr>
              <w:jc w:val="center"/>
            </w:pPr>
            <w:r>
              <w:t>1.90%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44CC6CA" w14:textId="77777777" w:rsidR="00301FC8" w:rsidRDefault="00301FC8" w:rsidP="0081152C">
            <w:pPr>
              <w:jc w:val="center"/>
            </w:pPr>
            <w:r>
              <w:t>-9.65%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730AE7" w14:textId="77777777" w:rsidR="00301FC8" w:rsidRDefault="00301FC8" w:rsidP="0081152C">
            <w:pPr>
              <w:jc w:val="center"/>
            </w:pPr>
            <w:r>
              <w:t>1.46%</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875F963" w14:textId="77777777" w:rsidR="00301FC8" w:rsidRDefault="00301FC8" w:rsidP="0081152C">
            <w:pPr>
              <w:jc w:val="center"/>
            </w:pPr>
            <w:r>
              <w:t>-3.27%</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ED3105" w14:textId="77777777" w:rsidR="00301FC8" w:rsidRDefault="00301FC8" w:rsidP="0081152C">
            <w:pPr>
              <w:jc w:val="center"/>
            </w:pPr>
            <w:r>
              <w:t>0.44%</w:t>
            </w:r>
          </w:p>
        </w:tc>
      </w:tr>
      <w:tr w:rsidR="00301FC8" w14:paraId="234F61F9"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hideMark/>
          </w:tcPr>
          <w:p w14:paraId="1871C103" w14:textId="77777777" w:rsidR="00301FC8" w:rsidRDefault="00301FC8" w:rsidP="0081152C">
            <w:pPr>
              <w:jc w:val="left"/>
              <w:rPr>
                <w:szCs w:val="21"/>
              </w:rPr>
            </w:pPr>
            <w:r>
              <w:rPr>
                <w:szCs w:val="21"/>
              </w:rPr>
              <w:t>2022/01/01--2022/12/31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F063DF2" w14:textId="77777777" w:rsidR="00301FC8" w:rsidRDefault="00301FC8" w:rsidP="0081152C">
            <w:pPr>
              <w:jc w:val="center"/>
            </w:pPr>
            <w:r>
              <w:t>-20.37%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34D0D" w14:textId="77777777" w:rsidR="00301FC8" w:rsidRDefault="00301FC8" w:rsidP="0081152C">
            <w:pPr>
              <w:jc w:val="center"/>
            </w:pPr>
            <w:r>
              <w:t>1.41%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12FA0ED" w14:textId="77777777" w:rsidR="00301FC8" w:rsidRDefault="00301FC8" w:rsidP="0081152C">
            <w:pPr>
              <w:jc w:val="center"/>
            </w:pPr>
            <w:r>
              <w:t>-13.78%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B3D563A" w14:textId="77777777" w:rsidR="00301FC8" w:rsidRDefault="00301FC8" w:rsidP="0081152C">
            <w:pPr>
              <w:jc w:val="center"/>
            </w:pPr>
            <w:r>
              <w:t>1.34%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B21B668" w14:textId="77777777" w:rsidR="00301FC8" w:rsidRDefault="00301FC8" w:rsidP="0081152C">
            <w:pPr>
              <w:jc w:val="center"/>
            </w:pPr>
            <w:r>
              <w:t>-6.59%</w:t>
            </w:r>
          </w:p>
        </w:tc>
        <w:tc>
          <w:tcPr>
            <w:tcW w:w="991" w:type="dxa"/>
            <w:tcBorders>
              <w:top w:val="single" w:sz="4" w:space="0" w:color="auto"/>
              <w:left w:val="single" w:sz="4" w:space="0" w:color="auto"/>
              <w:bottom w:val="single" w:sz="4" w:space="0" w:color="auto"/>
              <w:right w:val="single" w:sz="4" w:space="0" w:color="auto"/>
            </w:tcBorders>
            <w:vAlign w:val="center"/>
            <w:hideMark/>
          </w:tcPr>
          <w:p w14:paraId="775F6FC2" w14:textId="77777777" w:rsidR="00301FC8" w:rsidRDefault="00301FC8" w:rsidP="0081152C">
            <w:pPr>
              <w:jc w:val="center"/>
            </w:pPr>
            <w:r>
              <w:t>0.07%</w:t>
            </w:r>
          </w:p>
        </w:tc>
      </w:tr>
      <w:tr w:rsidR="00301FC8" w14:paraId="3BD3EE66"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hideMark/>
          </w:tcPr>
          <w:p w14:paraId="376E4C53" w14:textId="77777777" w:rsidR="00301FC8" w:rsidRDefault="00301FC8" w:rsidP="0081152C">
            <w:pPr>
              <w:jc w:val="left"/>
              <w:rPr>
                <w:szCs w:val="21"/>
              </w:rPr>
            </w:pPr>
            <w:r>
              <w:rPr>
                <w:szCs w:val="21"/>
              </w:rPr>
              <w:t>2023/01/01--2023/12/31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D72CED7" w14:textId="77777777" w:rsidR="00301FC8" w:rsidRDefault="00301FC8" w:rsidP="0081152C">
            <w:pPr>
              <w:jc w:val="center"/>
            </w:pPr>
            <w:r>
              <w:t>-9.52%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5DAE8" w14:textId="77777777" w:rsidR="00301FC8" w:rsidRDefault="00301FC8" w:rsidP="0081152C">
            <w:pPr>
              <w:jc w:val="center"/>
            </w:pPr>
            <w:r>
              <w:t>0.97%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5BD717" w14:textId="77777777" w:rsidR="00301FC8" w:rsidRDefault="00301FC8" w:rsidP="0081152C">
            <w:pPr>
              <w:jc w:val="center"/>
            </w:pPr>
            <w:r>
              <w:t>-11.63%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A575AE8" w14:textId="77777777" w:rsidR="00301FC8" w:rsidRDefault="00301FC8" w:rsidP="0081152C">
            <w:pPr>
              <w:jc w:val="center"/>
            </w:pPr>
            <w:r>
              <w:t>0.89%</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447500B" w14:textId="77777777" w:rsidR="00301FC8" w:rsidRDefault="00301FC8" w:rsidP="0081152C">
            <w:pPr>
              <w:jc w:val="center"/>
            </w:pPr>
            <w:r>
              <w:t>2.11%</w:t>
            </w:r>
          </w:p>
        </w:tc>
        <w:tc>
          <w:tcPr>
            <w:tcW w:w="991" w:type="dxa"/>
            <w:tcBorders>
              <w:top w:val="single" w:sz="4" w:space="0" w:color="auto"/>
              <w:left w:val="single" w:sz="4" w:space="0" w:color="auto"/>
              <w:bottom w:val="single" w:sz="4" w:space="0" w:color="auto"/>
              <w:right w:val="single" w:sz="4" w:space="0" w:color="auto"/>
            </w:tcBorders>
            <w:vAlign w:val="center"/>
            <w:hideMark/>
          </w:tcPr>
          <w:p w14:paraId="6ED6A70F" w14:textId="77777777" w:rsidR="00301FC8" w:rsidRDefault="00301FC8" w:rsidP="0081152C">
            <w:pPr>
              <w:jc w:val="center"/>
            </w:pPr>
            <w:r>
              <w:t>0.08%</w:t>
            </w:r>
          </w:p>
        </w:tc>
      </w:tr>
      <w:tr w:rsidR="00301FC8" w14:paraId="3691CE45"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tcPr>
          <w:p w14:paraId="4C6D93F3" w14:textId="77777777" w:rsidR="00301FC8" w:rsidRDefault="00301FC8" w:rsidP="0081152C">
            <w:pPr>
              <w:jc w:val="left"/>
              <w:rPr>
                <w:szCs w:val="21"/>
              </w:rPr>
            </w:pPr>
            <w:r>
              <w:rPr>
                <w:szCs w:val="21"/>
              </w:rPr>
              <w:t>2024/01/01--2024/12/31</w:t>
            </w:r>
          </w:p>
        </w:tc>
        <w:tc>
          <w:tcPr>
            <w:tcW w:w="1021" w:type="dxa"/>
            <w:tcBorders>
              <w:top w:val="single" w:sz="4" w:space="0" w:color="auto"/>
              <w:left w:val="single" w:sz="4" w:space="0" w:color="auto"/>
              <w:bottom w:val="single" w:sz="4" w:space="0" w:color="auto"/>
              <w:right w:val="single" w:sz="4" w:space="0" w:color="auto"/>
            </w:tcBorders>
            <w:vAlign w:val="center"/>
          </w:tcPr>
          <w:p w14:paraId="22D1A367" w14:textId="77777777" w:rsidR="00301FC8" w:rsidRDefault="00301FC8" w:rsidP="0081152C">
            <w:pPr>
              <w:jc w:val="center"/>
            </w:pPr>
            <w:r w:rsidRPr="00085218">
              <w:t>-7.21%</w:t>
            </w:r>
          </w:p>
        </w:tc>
        <w:tc>
          <w:tcPr>
            <w:tcW w:w="992" w:type="dxa"/>
            <w:tcBorders>
              <w:top w:val="single" w:sz="4" w:space="0" w:color="auto"/>
              <w:left w:val="single" w:sz="4" w:space="0" w:color="auto"/>
              <w:bottom w:val="single" w:sz="4" w:space="0" w:color="auto"/>
              <w:right w:val="single" w:sz="4" w:space="0" w:color="auto"/>
            </w:tcBorders>
            <w:vAlign w:val="center"/>
          </w:tcPr>
          <w:p w14:paraId="5F765CE4" w14:textId="77777777" w:rsidR="00301FC8" w:rsidRDefault="00301FC8" w:rsidP="0081152C">
            <w:pPr>
              <w:jc w:val="center"/>
            </w:pPr>
            <w:r w:rsidRPr="00085218">
              <w:t>1.62%</w:t>
            </w:r>
          </w:p>
        </w:tc>
        <w:tc>
          <w:tcPr>
            <w:tcW w:w="1274" w:type="dxa"/>
            <w:tcBorders>
              <w:top w:val="single" w:sz="4" w:space="0" w:color="auto"/>
              <w:left w:val="single" w:sz="4" w:space="0" w:color="auto"/>
              <w:bottom w:val="single" w:sz="4" w:space="0" w:color="auto"/>
              <w:right w:val="single" w:sz="4" w:space="0" w:color="auto"/>
            </w:tcBorders>
            <w:vAlign w:val="center"/>
          </w:tcPr>
          <w:p w14:paraId="5AD672B0" w14:textId="77777777" w:rsidR="00301FC8" w:rsidRDefault="00301FC8" w:rsidP="0081152C">
            <w:pPr>
              <w:jc w:val="center"/>
            </w:pPr>
            <w:r w:rsidRPr="00085218">
              <w:t>5.85%</w:t>
            </w:r>
          </w:p>
        </w:tc>
        <w:tc>
          <w:tcPr>
            <w:tcW w:w="1133" w:type="dxa"/>
            <w:tcBorders>
              <w:top w:val="single" w:sz="4" w:space="0" w:color="auto"/>
              <w:left w:val="single" w:sz="4" w:space="0" w:color="auto"/>
              <w:bottom w:val="single" w:sz="4" w:space="0" w:color="auto"/>
              <w:right w:val="single" w:sz="4" w:space="0" w:color="auto"/>
            </w:tcBorders>
            <w:vAlign w:val="center"/>
          </w:tcPr>
          <w:p w14:paraId="6FFABE4C" w14:textId="77777777" w:rsidR="00301FC8" w:rsidRDefault="00301FC8" w:rsidP="0081152C">
            <w:pPr>
              <w:jc w:val="center"/>
            </w:pPr>
            <w:r w:rsidRPr="00085218">
              <w:t>1.24%</w:t>
            </w:r>
          </w:p>
        </w:tc>
        <w:tc>
          <w:tcPr>
            <w:tcW w:w="1105" w:type="dxa"/>
            <w:tcBorders>
              <w:top w:val="single" w:sz="4" w:space="0" w:color="auto"/>
              <w:left w:val="single" w:sz="4" w:space="0" w:color="auto"/>
              <w:bottom w:val="single" w:sz="4" w:space="0" w:color="auto"/>
              <w:right w:val="single" w:sz="4" w:space="0" w:color="auto"/>
            </w:tcBorders>
            <w:vAlign w:val="center"/>
          </w:tcPr>
          <w:p w14:paraId="01636D30" w14:textId="77777777" w:rsidR="00301FC8" w:rsidRDefault="00301FC8" w:rsidP="0081152C">
            <w:pPr>
              <w:jc w:val="center"/>
            </w:pPr>
            <w:r w:rsidRPr="00085218">
              <w:t>-13.06%</w:t>
            </w:r>
          </w:p>
        </w:tc>
        <w:tc>
          <w:tcPr>
            <w:tcW w:w="991" w:type="dxa"/>
            <w:tcBorders>
              <w:top w:val="single" w:sz="4" w:space="0" w:color="auto"/>
              <w:left w:val="single" w:sz="4" w:space="0" w:color="auto"/>
              <w:bottom w:val="single" w:sz="4" w:space="0" w:color="auto"/>
              <w:right w:val="single" w:sz="4" w:space="0" w:color="auto"/>
            </w:tcBorders>
            <w:vAlign w:val="center"/>
          </w:tcPr>
          <w:p w14:paraId="5E607C6A" w14:textId="77777777" w:rsidR="00301FC8" w:rsidRDefault="00301FC8" w:rsidP="0081152C">
            <w:pPr>
              <w:jc w:val="center"/>
            </w:pPr>
            <w:r w:rsidRPr="00085218">
              <w:t>0.38%</w:t>
            </w:r>
          </w:p>
        </w:tc>
      </w:tr>
      <w:tr w:rsidR="00301FC8" w14:paraId="0FBF1FAA" w14:textId="77777777" w:rsidTr="0081152C">
        <w:trPr>
          <w:trHeight w:val="322"/>
        </w:trPr>
        <w:tc>
          <w:tcPr>
            <w:tcW w:w="2376" w:type="dxa"/>
            <w:tcBorders>
              <w:top w:val="single" w:sz="4" w:space="0" w:color="auto"/>
              <w:left w:val="single" w:sz="4" w:space="0" w:color="auto"/>
              <w:bottom w:val="single" w:sz="4" w:space="0" w:color="auto"/>
              <w:right w:val="single" w:sz="4" w:space="0" w:color="auto"/>
            </w:tcBorders>
            <w:vAlign w:val="center"/>
            <w:hideMark/>
          </w:tcPr>
          <w:p w14:paraId="12A2F141" w14:textId="77777777" w:rsidR="00301FC8" w:rsidRDefault="00301FC8" w:rsidP="0081152C">
            <w:pPr>
              <w:jc w:val="left"/>
              <w:rPr>
                <w:szCs w:val="21"/>
              </w:rPr>
            </w:pPr>
            <w:r>
              <w:rPr>
                <w:szCs w:val="21"/>
              </w:rPr>
              <w:t>2019/07/04--2025/03/31</w:t>
            </w:r>
          </w:p>
        </w:tc>
        <w:tc>
          <w:tcPr>
            <w:tcW w:w="1021" w:type="dxa"/>
            <w:tcBorders>
              <w:top w:val="single" w:sz="4" w:space="0" w:color="auto"/>
              <w:left w:val="single" w:sz="4" w:space="0" w:color="auto"/>
              <w:bottom w:val="single" w:sz="4" w:space="0" w:color="auto"/>
              <w:right w:val="single" w:sz="4" w:space="0" w:color="auto"/>
            </w:tcBorders>
            <w:vAlign w:val="center"/>
          </w:tcPr>
          <w:p w14:paraId="100E0955" w14:textId="77777777" w:rsidR="00301FC8" w:rsidRDefault="00301FC8" w:rsidP="0081152C">
            <w:pPr>
              <w:jc w:val="center"/>
            </w:pPr>
            <w:r w:rsidRPr="00085218">
              <w:rPr>
                <w:rFonts w:hint="eastAsia"/>
              </w:rPr>
              <w:t>15.15%</w:t>
            </w:r>
          </w:p>
        </w:tc>
        <w:tc>
          <w:tcPr>
            <w:tcW w:w="992" w:type="dxa"/>
            <w:tcBorders>
              <w:top w:val="single" w:sz="4" w:space="0" w:color="auto"/>
              <w:left w:val="single" w:sz="4" w:space="0" w:color="auto"/>
              <w:bottom w:val="single" w:sz="4" w:space="0" w:color="auto"/>
              <w:right w:val="single" w:sz="4" w:space="0" w:color="auto"/>
            </w:tcBorders>
            <w:vAlign w:val="center"/>
          </w:tcPr>
          <w:p w14:paraId="0588B6A2" w14:textId="77777777" w:rsidR="00301FC8" w:rsidRDefault="00301FC8" w:rsidP="0081152C">
            <w:pPr>
              <w:jc w:val="center"/>
            </w:pPr>
            <w:r w:rsidRPr="00085218">
              <w:rPr>
                <w:rFonts w:hint="eastAsia"/>
              </w:rPr>
              <w:t>1.46%</w:t>
            </w:r>
          </w:p>
        </w:tc>
        <w:tc>
          <w:tcPr>
            <w:tcW w:w="1274" w:type="dxa"/>
            <w:tcBorders>
              <w:top w:val="single" w:sz="4" w:space="0" w:color="auto"/>
              <w:left w:val="single" w:sz="4" w:space="0" w:color="auto"/>
              <w:bottom w:val="single" w:sz="4" w:space="0" w:color="auto"/>
              <w:right w:val="single" w:sz="4" w:space="0" w:color="auto"/>
            </w:tcBorders>
            <w:vAlign w:val="center"/>
          </w:tcPr>
          <w:p w14:paraId="68D31388" w14:textId="77777777" w:rsidR="00301FC8" w:rsidRDefault="00301FC8" w:rsidP="0081152C">
            <w:pPr>
              <w:jc w:val="center"/>
            </w:pPr>
            <w:r w:rsidRPr="00085218">
              <w:rPr>
                <w:rFonts w:hint="eastAsia"/>
              </w:rPr>
              <w:t xml:space="preserve">21.41% </w:t>
            </w:r>
          </w:p>
        </w:tc>
        <w:tc>
          <w:tcPr>
            <w:tcW w:w="1133" w:type="dxa"/>
            <w:tcBorders>
              <w:top w:val="single" w:sz="4" w:space="0" w:color="auto"/>
              <w:left w:val="single" w:sz="4" w:space="0" w:color="auto"/>
              <w:bottom w:val="single" w:sz="4" w:space="0" w:color="auto"/>
              <w:right w:val="single" w:sz="4" w:space="0" w:color="auto"/>
            </w:tcBorders>
            <w:vAlign w:val="center"/>
          </w:tcPr>
          <w:p w14:paraId="04A12878" w14:textId="77777777" w:rsidR="00301FC8" w:rsidRDefault="00301FC8" w:rsidP="0081152C">
            <w:pPr>
              <w:jc w:val="center"/>
            </w:pPr>
            <w:r w:rsidRPr="00085218">
              <w:rPr>
                <w:rFonts w:hint="eastAsia"/>
              </w:rPr>
              <w:t>1.23%</w:t>
            </w:r>
          </w:p>
        </w:tc>
        <w:tc>
          <w:tcPr>
            <w:tcW w:w="1105" w:type="dxa"/>
            <w:tcBorders>
              <w:top w:val="single" w:sz="4" w:space="0" w:color="auto"/>
              <w:left w:val="single" w:sz="4" w:space="0" w:color="auto"/>
              <w:bottom w:val="single" w:sz="4" w:space="0" w:color="auto"/>
              <w:right w:val="single" w:sz="4" w:space="0" w:color="auto"/>
            </w:tcBorders>
            <w:vAlign w:val="center"/>
          </w:tcPr>
          <w:p w14:paraId="359A31D3" w14:textId="77777777" w:rsidR="00301FC8" w:rsidRDefault="00301FC8" w:rsidP="0081152C">
            <w:pPr>
              <w:jc w:val="center"/>
            </w:pPr>
            <w:r w:rsidRPr="00085218">
              <w:rPr>
                <w:rFonts w:hint="eastAsia"/>
              </w:rPr>
              <w:t>-6.26%</w:t>
            </w:r>
          </w:p>
        </w:tc>
        <w:tc>
          <w:tcPr>
            <w:tcW w:w="991" w:type="dxa"/>
            <w:tcBorders>
              <w:top w:val="single" w:sz="4" w:space="0" w:color="auto"/>
              <w:left w:val="single" w:sz="4" w:space="0" w:color="auto"/>
              <w:bottom w:val="single" w:sz="4" w:space="0" w:color="auto"/>
              <w:right w:val="single" w:sz="4" w:space="0" w:color="auto"/>
            </w:tcBorders>
            <w:vAlign w:val="center"/>
          </w:tcPr>
          <w:p w14:paraId="77764843" w14:textId="77777777" w:rsidR="00301FC8" w:rsidRDefault="00301FC8" w:rsidP="0081152C">
            <w:pPr>
              <w:jc w:val="center"/>
            </w:pPr>
            <w:r w:rsidRPr="00085218">
              <w:rPr>
                <w:rFonts w:hint="eastAsia"/>
              </w:rPr>
              <w:t>0.23%</w:t>
            </w:r>
          </w:p>
        </w:tc>
      </w:tr>
    </w:tbl>
    <w:p w14:paraId="70819A29" w14:textId="4D79D1DD" w:rsidR="006C2154" w:rsidRPr="008F74E2" w:rsidRDefault="006C2154" w:rsidP="008C51B8">
      <w:pPr>
        <w:spacing w:line="360" w:lineRule="auto"/>
        <w:rPr>
          <w:bCs/>
          <w:sz w:val="24"/>
        </w:rPr>
      </w:pPr>
      <w:r w:rsidRPr="008F74E2">
        <w:rPr>
          <w:rFonts w:hint="eastAsia"/>
          <w:bCs/>
          <w:sz w:val="24"/>
        </w:rPr>
        <w:t>注：①本章业绩按照《公开募集证券投资基金宣传推介材料管理暂行规定》第四条的规定列示。</w:t>
      </w:r>
    </w:p>
    <w:p w14:paraId="37041D04" w14:textId="77777777" w:rsidR="006C2154" w:rsidRPr="008F74E2" w:rsidRDefault="006C2154" w:rsidP="006C2154">
      <w:pPr>
        <w:spacing w:line="360" w:lineRule="auto"/>
        <w:ind w:firstLineChars="200" w:firstLine="480"/>
        <w:rPr>
          <w:bCs/>
          <w:sz w:val="24"/>
        </w:rPr>
      </w:pPr>
      <w:r w:rsidRPr="008F74E2">
        <w:rPr>
          <w:rFonts w:hint="eastAsia"/>
          <w:bCs/>
          <w:sz w:val="24"/>
        </w:rPr>
        <w:t>②本基金历任基金经理情况详见“三、基金管理人”。</w:t>
      </w:r>
    </w:p>
    <w:p w14:paraId="33DA018A" w14:textId="77777777" w:rsidR="006C2154" w:rsidRDefault="006C2154" w:rsidP="006C2154">
      <w:pPr>
        <w:spacing w:line="360" w:lineRule="auto"/>
        <w:ind w:firstLineChars="200" w:firstLine="480"/>
        <w:rPr>
          <w:bCs/>
          <w:sz w:val="24"/>
        </w:rPr>
      </w:pPr>
      <w:r w:rsidRPr="008F74E2">
        <w:rPr>
          <w:rFonts w:hint="eastAsia"/>
          <w:bCs/>
          <w:sz w:val="24"/>
        </w:rPr>
        <w:t>③本基金于</w:t>
      </w:r>
      <w:r w:rsidRPr="008F74E2">
        <w:rPr>
          <w:rFonts w:hint="eastAsia"/>
          <w:bCs/>
          <w:sz w:val="24"/>
        </w:rPr>
        <w:t>2020</w:t>
      </w:r>
      <w:r w:rsidRPr="008F74E2">
        <w:rPr>
          <w:rFonts w:hint="eastAsia"/>
          <w:bCs/>
          <w:sz w:val="24"/>
        </w:rPr>
        <w:t>年</w:t>
      </w:r>
      <w:r w:rsidRPr="008F74E2">
        <w:rPr>
          <w:rFonts w:hint="eastAsia"/>
          <w:bCs/>
          <w:sz w:val="24"/>
        </w:rPr>
        <w:t>12</w:t>
      </w:r>
      <w:r w:rsidRPr="008F74E2">
        <w:rPr>
          <w:rFonts w:hint="eastAsia"/>
          <w:bCs/>
          <w:sz w:val="24"/>
        </w:rPr>
        <w:t>月</w:t>
      </w:r>
      <w:r w:rsidRPr="008F74E2">
        <w:rPr>
          <w:rFonts w:hint="eastAsia"/>
          <w:bCs/>
          <w:sz w:val="24"/>
        </w:rPr>
        <w:t>28</w:t>
      </w:r>
      <w:r w:rsidRPr="008F74E2">
        <w:rPr>
          <w:rFonts w:hint="eastAsia"/>
          <w:bCs/>
          <w:sz w:val="24"/>
        </w:rPr>
        <w:t>日修改投资范围，增加存托凭证作为投资标的，增加存托凭证的投资策略。</w:t>
      </w:r>
    </w:p>
    <w:p w14:paraId="2F0057B3" w14:textId="77777777" w:rsidR="006C2154" w:rsidRPr="006C2154" w:rsidRDefault="006C2154" w:rsidP="006C2154">
      <w:pPr>
        <w:spacing w:line="360" w:lineRule="auto"/>
        <w:ind w:firstLineChars="200" w:firstLine="480"/>
        <w:rPr>
          <w:bCs/>
          <w:sz w:val="24"/>
        </w:rPr>
      </w:pPr>
    </w:p>
    <w:p w14:paraId="4A29F134" w14:textId="77777777" w:rsidR="006C2154" w:rsidRDefault="006C2154" w:rsidP="006C2154">
      <w:pPr>
        <w:spacing w:line="360" w:lineRule="auto"/>
        <w:ind w:firstLineChars="200" w:firstLine="480"/>
        <w:rPr>
          <w:bCs/>
          <w:sz w:val="24"/>
        </w:rPr>
      </w:pPr>
      <w:r>
        <w:rPr>
          <w:rFonts w:hint="eastAsia"/>
          <w:bCs/>
          <w:sz w:val="24"/>
        </w:rPr>
        <w:t>（二）自基金合同生效以来基金累计净值增长率变动及其与同期业绩比较基准收益率变动的比较</w:t>
      </w:r>
    </w:p>
    <w:p w14:paraId="46172BBC" w14:textId="331D1142" w:rsidR="006C2154" w:rsidRPr="00301FC8" w:rsidRDefault="00301FC8" w:rsidP="006C2154">
      <w:pPr>
        <w:jc w:val="left"/>
        <w:rPr>
          <w:rFonts w:hAnsi="宋体"/>
          <w:b/>
          <w:bCs/>
          <w:kern w:val="44"/>
          <w:sz w:val="22"/>
          <w:szCs w:val="21"/>
        </w:rPr>
      </w:pPr>
      <w:r>
        <w:rPr>
          <w:rFonts w:ascii="宋体" w:hAnsi="宋体"/>
          <w:noProof/>
        </w:rPr>
        <w:drawing>
          <wp:inline distT="0" distB="0" distL="0" distR="0" wp14:anchorId="7D2BEE42" wp14:editId="19605FA7">
            <wp:extent cx="5227320" cy="3010535"/>
            <wp:effectExtent l="0" t="0" r="0" b="0"/>
            <wp:docPr id="1" name="图片 1" descr="CN_50510000_004189_FB030010_20250003.HTSXYLJJFEJZBDJYTQYJBJJZDBDBJTuMingCheng.NORMAL.0.sub_zjjhtsxyljjljjzzzlbdjqytqyjbjjzsylbddb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04189_FB030010_20250003.HTSXYLJJFEJZBDJYTQYJBJJZDBDBJTuMingCheng.NORMAL.0.sub_zjjhtsxyljjljjzzzlbdjqytqyjbjjzsylbddbj_qr.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227320" cy="3010535"/>
                    </a:xfrm>
                    <a:prstGeom prst="rect">
                      <a:avLst/>
                    </a:prstGeom>
                    <a:noFill/>
                    <a:ln>
                      <a:noFill/>
                    </a:ln>
                  </pic:spPr>
                </pic:pic>
              </a:graphicData>
            </a:graphic>
          </wp:inline>
        </w:drawing>
      </w:r>
    </w:p>
    <w:p w14:paraId="12C32F45" w14:textId="77777777" w:rsidR="00301FC8" w:rsidRDefault="00301FC8" w:rsidP="00301FC8">
      <w:pPr>
        <w:spacing w:line="360" w:lineRule="auto"/>
      </w:pPr>
      <w:r>
        <w:rPr>
          <w:rFonts w:ascii="宋体" w:hAnsi="宋体" w:hint="eastAsia"/>
        </w:rPr>
        <w:t>注：</w:t>
      </w:r>
      <w:r>
        <w:rPr>
          <w:rFonts w:ascii="宋体" w:hAnsi="宋体" w:hint="eastAsia"/>
          <w:lang w:eastAsia="zh-Hans"/>
        </w:rPr>
        <w:t>①华商消费行业股票型证券投资基金于2019年7月4日由华商民营活力灵活配置混合型证券投资基金转型而来。</w:t>
      </w:r>
      <w:r>
        <w:rPr>
          <w:rFonts w:ascii="宋体" w:hAnsi="宋体" w:hint="eastAsia"/>
          <w:lang w:eastAsia="zh-Hans"/>
        </w:rPr>
        <w:br/>
        <w:t xml:space="preserve">　　②根据基金合同的规定，自基金合同生效之日起6个月内基金各项资产配置比例需符合基金合同要求。本基金在建仓期结束时，各项资产配置比例符合基金合同有关投资比例的约</w:t>
      </w:r>
      <w:r>
        <w:rPr>
          <w:rFonts w:ascii="宋体" w:hAnsi="宋体" w:hint="eastAsia"/>
          <w:lang w:eastAsia="zh-Hans"/>
        </w:rPr>
        <w:lastRenderedPageBreak/>
        <w:t>定。</w:t>
      </w:r>
      <w:r>
        <w:rPr>
          <w:rFonts w:ascii="宋体" w:hAnsi="宋体" w:hint="eastAsia"/>
          <w:kern w:val="0"/>
          <w:lang w:eastAsia="zh-Hans"/>
        </w:rPr>
        <w:t xml:space="preserve"> </w:t>
      </w:r>
    </w:p>
    <w:p w14:paraId="2A3C84C6" w14:textId="027E232C" w:rsidR="00D25E4D" w:rsidRDefault="00573FCC">
      <w:pPr>
        <w:pStyle w:val="1"/>
        <w:spacing w:before="340" w:after="330"/>
        <w:jc w:val="center"/>
        <w:rPr>
          <w:rFonts w:hAnsi="宋体"/>
          <w:bCs/>
          <w:color w:val="auto"/>
          <w:kern w:val="44"/>
          <w:szCs w:val="24"/>
        </w:rPr>
      </w:pPr>
      <w:bookmarkStart w:id="138" w:name="_Toc202271110"/>
      <w:r>
        <w:rPr>
          <w:rFonts w:hAnsi="宋体"/>
          <w:bCs/>
          <w:color w:val="auto"/>
          <w:kern w:val="44"/>
          <w:szCs w:val="24"/>
        </w:rPr>
        <w:t>十一、基金的财产</w:t>
      </w:r>
      <w:bookmarkEnd w:id="130"/>
      <w:bookmarkEnd w:id="131"/>
      <w:bookmarkEnd w:id="132"/>
      <w:bookmarkEnd w:id="133"/>
      <w:bookmarkEnd w:id="134"/>
      <w:bookmarkEnd w:id="135"/>
      <w:bookmarkEnd w:id="136"/>
      <w:bookmarkEnd w:id="137"/>
      <w:bookmarkEnd w:id="138"/>
    </w:p>
    <w:p w14:paraId="6EBE7AF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基金资产总值</w:t>
      </w:r>
    </w:p>
    <w:p w14:paraId="1C804A2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基金资产总值是指</w:t>
      </w:r>
      <w:r>
        <w:rPr>
          <w:rFonts w:hint="eastAsia"/>
          <w:bCs/>
          <w:sz w:val="24"/>
        </w:rPr>
        <w:t>基金拥有</w:t>
      </w:r>
      <w:r>
        <w:rPr>
          <w:rFonts w:ascii="宋体" w:hAnsi="宋体"/>
          <w:bCs/>
          <w:sz w:val="24"/>
          <w:szCs w:val="24"/>
        </w:rPr>
        <w:t>的各类</w:t>
      </w:r>
      <w:r>
        <w:rPr>
          <w:rFonts w:hint="eastAsia"/>
          <w:bCs/>
          <w:sz w:val="24"/>
        </w:rPr>
        <w:t>有价</w:t>
      </w:r>
      <w:r>
        <w:rPr>
          <w:rFonts w:ascii="宋体" w:hAnsi="宋体"/>
          <w:bCs/>
          <w:sz w:val="24"/>
          <w:szCs w:val="24"/>
        </w:rPr>
        <w:t>证券、银行存款本息</w:t>
      </w:r>
      <w:r>
        <w:rPr>
          <w:rFonts w:ascii="宋体" w:hAnsi="宋体" w:hint="eastAsia"/>
          <w:bCs/>
          <w:sz w:val="24"/>
          <w:szCs w:val="24"/>
        </w:rPr>
        <w:t>、基金</w:t>
      </w:r>
      <w:r>
        <w:rPr>
          <w:rFonts w:ascii="宋体" w:hAnsi="宋体"/>
          <w:bCs/>
          <w:sz w:val="24"/>
          <w:szCs w:val="24"/>
        </w:rPr>
        <w:t>应收</w:t>
      </w:r>
      <w:r>
        <w:rPr>
          <w:rFonts w:ascii="宋体" w:hAnsi="宋体" w:hint="eastAsia"/>
          <w:bCs/>
          <w:sz w:val="24"/>
          <w:szCs w:val="24"/>
        </w:rPr>
        <w:t>的申购基金款以及其他投资所形成的价值总和</w:t>
      </w:r>
      <w:r>
        <w:rPr>
          <w:rFonts w:ascii="宋体" w:hAnsi="宋体"/>
          <w:bCs/>
          <w:sz w:val="24"/>
          <w:szCs w:val="24"/>
        </w:rPr>
        <w:t>。</w:t>
      </w:r>
    </w:p>
    <w:p w14:paraId="00AA37F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基金资产净值</w:t>
      </w:r>
    </w:p>
    <w:p w14:paraId="1D31477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基金资产净值是指基金资产总值减去基金负债后的价值。</w:t>
      </w:r>
    </w:p>
    <w:p w14:paraId="068E453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基金财产的账户</w:t>
      </w:r>
    </w:p>
    <w:p w14:paraId="1B0236CC" w14:textId="77777777" w:rsidR="00D25E4D" w:rsidRDefault="00573FCC">
      <w:pPr>
        <w:spacing w:line="360" w:lineRule="auto"/>
        <w:ind w:firstLineChars="200" w:firstLine="480"/>
        <w:rPr>
          <w:rFonts w:ascii="宋体" w:hAnsi="宋体"/>
          <w:sz w:val="24"/>
          <w:szCs w:val="24"/>
        </w:rPr>
      </w:pPr>
      <w:r>
        <w:rPr>
          <w:rFonts w:ascii="宋体" w:hAnsi="宋体"/>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39" w:name="_Hlt88841837"/>
      <w:bookmarkEnd w:id="139"/>
    </w:p>
    <w:p w14:paraId="3EFCE9D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基金财产的保管和处分</w:t>
      </w:r>
      <w:bookmarkStart w:id="140" w:name="_Hlt88900062"/>
      <w:bookmarkEnd w:id="140"/>
    </w:p>
    <w:p w14:paraId="07A3C85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14A857B" w14:textId="77777777" w:rsidR="00D25E4D" w:rsidRDefault="00573FCC">
      <w:pPr>
        <w:spacing w:line="360" w:lineRule="auto"/>
        <w:ind w:firstLineChars="200" w:firstLine="480"/>
        <w:rPr>
          <w:bCs/>
          <w:sz w:val="24"/>
        </w:rPr>
      </w:pPr>
      <w:r>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t>非因基金财产本身承担的债务，不得对基金财产强制执行。</w:t>
      </w:r>
    </w:p>
    <w:p w14:paraId="12EF9687" w14:textId="77777777" w:rsidR="00D25E4D" w:rsidRDefault="00573FCC">
      <w:pPr>
        <w:pStyle w:val="1"/>
        <w:spacing w:before="340" w:after="330"/>
        <w:jc w:val="center"/>
        <w:rPr>
          <w:rFonts w:hAnsi="宋体"/>
          <w:bCs/>
          <w:color w:val="auto"/>
          <w:kern w:val="44"/>
          <w:szCs w:val="24"/>
        </w:rPr>
      </w:pPr>
      <w:bookmarkStart w:id="141" w:name="_Toc17078"/>
      <w:bookmarkStart w:id="142" w:name="_Toc23387"/>
      <w:bookmarkStart w:id="143" w:name="_Toc7490"/>
      <w:bookmarkStart w:id="144" w:name="_Toc26801"/>
      <w:bookmarkStart w:id="145" w:name="_Toc344296355"/>
      <w:bookmarkStart w:id="146" w:name="_Toc335642079"/>
      <w:bookmarkStart w:id="147" w:name="_Toc233456280"/>
      <w:bookmarkStart w:id="148" w:name="_Toc493766479"/>
      <w:bookmarkStart w:id="149" w:name="_Toc202271111"/>
      <w:r>
        <w:rPr>
          <w:rFonts w:hAnsi="宋体"/>
          <w:bCs/>
          <w:color w:val="auto"/>
          <w:kern w:val="44"/>
          <w:szCs w:val="24"/>
        </w:rPr>
        <w:t>十</w:t>
      </w:r>
      <w:r>
        <w:rPr>
          <w:rFonts w:hAnsi="宋体" w:hint="eastAsia"/>
          <w:bCs/>
          <w:color w:val="auto"/>
          <w:kern w:val="44"/>
          <w:szCs w:val="24"/>
        </w:rPr>
        <w:t>二</w:t>
      </w:r>
      <w:r>
        <w:rPr>
          <w:rFonts w:hAnsi="宋体"/>
          <w:bCs/>
          <w:color w:val="auto"/>
          <w:kern w:val="44"/>
          <w:szCs w:val="24"/>
        </w:rPr>
        <w:t>、基金资产的估值</w:t>
      </w:r>
      <w:bookmarkEnd w:id="141"/>
      <w:bookmarkEnd w:id="142"/>
      <w:bookmarkEnd w:id="143"/>
      <w:bookmarkEnd w:id="144"/>
      <w:bookmarkEnd w:id="145"/>
      <w:bookmarkEnd w:id="146"/>
      <w:bookmarkEnd w:id="147"/>
      <w:bookmarkEnd w:id="148"/>
      <w:bookmarkEnd w:id="149"/>
    </w:p>
    <w:p w14:paraId="0C6E808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14:paraId="06457976"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本基金的估值日为本基金相关的证券交易场所的交易日以及国家法律法规规定需要对外披露基金净值的非交易日。</w:t>
      </w:r>
    </w:p>
    <w:p w14:paraId="3251631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14:paraId="7753E855" w14:textId="77777777" w:rsidR="00D25E4D" w:rsidRDefault="00573FCC">
      <w:pPr>
        <w:spacing w:line="360" w:lineRule="auto"/>
        <w:ind w:firstLineChars="200" w:firstLine="480"/>
        <w:rPr>
          <w:bCs/>
          <w:sz w:val="24"/>
        </w:rPr>
      </w:pPr>
      <w:r>
        <w:rPr>
          <w:bCs/>
          <w:sz w:val="24"/>
        </w:rPr>
        <w:lastRenderedPageBreak/>
        <w:t>基金所拥有的股票、债券和银行存款本息、应收款项、其它投资等资产及负债。</w:t>
      </w:r>
    </w:p>
    <w:p w14:paraId="690509CD" w14:textId="77777777" w:rsidR="00D25E4D" w:rsidRDefault="00573FCC">
      <w:pPr>
        <w:spacing w:line="360" w:lineRule="auto"/>
        <w:ind w:firstLine="480"/>
        <w:rPr>
          <w:bCs/>
          <w:sz w:val="24"/>
        </w:rPr>
      </w:pPr>
      <w:r>
        <w:rPr>
          <w:rFonts w:hint="eastAsia"/>
          <w:bCs/>
          <w:sz w:val="24"/>
        </w:rPr>
        <w:t>（三）估值原则</w:t>
      </w:r>
    </w:p>
    <w:p w14:paraId="0155E04F" w14:textId="77777777" w:rsidR="00D25E4D" w:rsidRDefault="00573FCC">
      <w:pPr>
        <w:spacing w:line="360" w:lineRule="auto"/>
        <w:rPr>
          <w:bCs/>
          <w:sz w:val="24"/>
        </w:rPr>
      </w:pPr>
      <w:r>
        <w:rPr>
          <w:bCs/>
          <w:sz w:val="24"/>
        </w:rPr>
        <w:t xml:space="preserve">　　基金管理人在确定相关金融资产和金融负债的公允价值时，应符合《企业会计准则》、监管部门有关规定。</w:t>
      </w:r>
    </w:p>
    <w:p w14:paraId="568ADA37" w14:textId="77777777" w:rsidR="00D25E4D" w:rsidRDefault="00573FCC">
      <w:pPr>
        <w:spacing w:line="360" w:lineRule="auto"/>
        <w:ind w:firstLineChars="200" w:firstLine="480"/>
        <w:rPr>
          <w:bCs/>
          <w:sz w:val="24"/>
        </w:rPr>
      </w:pPr>
      <w:r>
        <w:rPr>
          <w:rFonts w:hint="eastAsia"/>
          <w:bCs/>
          <w:sz w:val="24"/>
        </w:rPr>
        <w:t>1</w:t>
      </w:r>
      <w:r>
        <w:rPr>
          <w:rFonts w:hint="eastAsia"/>
          <w:bCs/>
          <w:sz w:val="24"/>
        </w:rPr>
        <w:t>、</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E24D92" w14:textId="77777777" w:rsidR="00D25E4D" w:rsidRDefault="00573FCC">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FC693F6" w14:textId="77777777" w:rsidR="00D25E4D" w:rsidRDefault="00573FCC">
      <w:pPr>
        <w:spacing w:line="360" w:lineRule="auto"/>
        <w:ind w:firstLineChars="200" w:firstLine="480"/>
        <w:rPr>
          <w:bCs/>
          <w:sz w:val="24"/>
        </w:rPr>
      </w:pPr>
      <w:r>
        <w:rPr>
          <w:rFonts w:hint="eastAsia"/>
          <w:bCs/>
          <w:sz w:val="24"/>
        </w:rPr>
        <w:t>2</w:t>
      </w:r>
      <w:r>
        <w:rPr>
          <w:rFonts w:hint="eastAsia"/>
          <w:bCs/>
          <w:sz w:val="24"/>
        </w:rPr>
        <w:t>、</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270780" w14:textId="77777777" w:rsidR="00D25E4D" w:rsidRDefault="00573FCC">
      <w:pPr>
        <w:spacing w:line="360" w:lineRule="auto"/>
        <w:ind w:firstLineChars="200" w:firstLine="480"/>
        <w:rPr>
          <w:bCs/>
          <w:sz w:val="24"/>
        </w:rPr>
      </w:pPr>
      <w:r>
        <w:rPr>
          <w:rFonts w:hint="eastAsia"/>
          <w:bCs/>
          <w:sz w:val="24"/>
        </w:rPr>
        <w:t>3</w:t>
      </w:r>
      <w:r>
        <w:rPr>
          <w:rFonts w:hint="eastAsia"/>
          <w:bCs/>
          <w:sz w:val="24"/>
        </w:rPr>
        <w:t>、</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457B01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估值方法</w:t>
      </w:r>
    </w:p>
    <w:p w14:paraId="530C10B1" w14:textId="77777777" w:rsidR="00D25E4D" w:rsidRDefault="00573FCC">
      <w:pPr>
        <w:spacing w:line="360" w:lineRule="auto"/>
        <w:ind w:firstLineChars="200" w:firstLine="480"/>
        <w:rPr>
          <w:bCs/>
          <w:sz w:val="24"/>
        </w:rPr>
      </w:pPr>
      <w:r>
        <w:rPr>
          <w:rFonts w:hint="eastAsia"/>
          <w:bCs/>
          <w:sz w:val="24"/>
        </w:rPr>
        <w:t>本基金所持有的投资品种，按如下原则进行估值：</w:t>
      </w:r>
      <w:r>
        <w:rPr>
          <w:bCs/>
          <w:sz w:val="24"/>
        </w:rPr>
        <w:t xml:space="preserve"> </w:t>
      </w:r>
    </w:p>
    <w:p w14:paraId="10E92D12" w14:textId="77777777" w:rsidR="00D25E4D" w:rsidRDefault="00573FCC">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C72CC0D" w14:textId="77777777" w:rsidR="00D25E4D" w:rsidRDefault="00573FC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w:t>
      </w:r>
      <w:r>
        <w:rPr>
          <w:bCs/>
          <w:sz w:val="24"/>
        </w:rPr>
        <w:lastRenderedPageBreak/>
        <w:t>（收盘价）估值；如最近交易日后经济环境发生了重大变化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3B0AF79F" w14:textId="77777777" w:rsidR="00D25E4D" w:rsidRDefault="00573FC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交易所上市交易或挂牌转让的不含权固定收益品种（另有规定的除外），选取估值日第三方估值机构提供的相应品种当日的估值净价进行估值；</w:t>
      </w:r>
    </w:p>
    <w:p w14:paraId="2ECA73FE" w14:textId="77777777" w:rsidR="00D25E4D" w:rsidRDefault="00573FC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交易所上市交易或挂牌转让的含权固定收益品种（另有规定的除外），选取估值日第三方估值机构提供的相应品种当日的唯一估值净价或推荐估值净价进行估值；</w:t>
      </w:r>
    </w:p>
    <w:p w14:paraId="27D099F6" w14:textId="77777777" w:rsidR="00D25E4D" w:rsidRDefault="00573FC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交易所上市交易的可转换债券</w:t>
      </w:r>
      <w:r>
        <w:rPr>
          <w:rFonts w:hint="eastAsia"/>
          <w:bCs/>
          <w:sz w:val="24"/>
        </w:rPr>
        <w:t>以及可交换公司债券以每日收盘价作为估值全价；</w:t>
      </w:r>
    </w:p>
    <w:p w14:paraId="08AF3F2C" w14:textId="77777777" w:rsidR="00D25E4D" w:rsidRDefault="00573FCC">
      <w:pPr>
        <w:spacing w:line="360" w:lineRule="auto"/>
        <w:ind w:firstLineChars="200" w:firstLine="480"/>
        <w:rPr>
          <w:bCs/>
        </w:rPr>
      </w:pPr>
      <w:r>
        <w:rPr>
          <w:rFonts w:ascii="宋体" w:hAnsi="宋体"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4617356E" w14:textId="77777777" w:rsidR="00D25E4D" w:rsidRDefault="00573FCC">
      <w:pPr>
        <w:spacing w:line="360" w:lineRule="auto"/>
        <w:ind w:firstLineChars="200" w:firstLine="480"/>
        <w:rPr>
          <w:bCs/>
          <w:sz w:val="24"/>
        </w:rPr>
      </w:pPr>
      <w:r>
        <w:rPr>
          <w:rFonts w:ascii="等线" w:eastAsia="等线" w:hAnsi="等线"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w:t>
      </w:r>
    </w:p>
    <w:p w14:paraId="03698A84" w14:textId="77777777" w:rsidR="00D25E4D" w:rsidRDefault="00573FCC">
      <w:pPr>
        <w:spacing w:line="360" w:lineRule="auto"/>
      </w:pPr>
      <w:r>
        <w:rPr>
          <w:bCs/>
          <w:sz w:val="24"/>
        </w:rPr>
        <w:t>其公允价值。</w:t>
      </w:r>
    </w:p>
    <w:p w14:paraId="02F39D5C" w14:textId="77777777" w:rsidR="00D25E4D" w:rsidRDefault="00573FCC">
      <w:pPr>
        <w:spacing w:line="360" w:lineRule="auto"/>
        <w:ind w:firstLineChars="200" w:firstLine="480"/>
        <w:rPr>
          <w:bCs/>
          <w:sz w:val="24"/>
        </w:rPr>
      </w:pPr>
      <w:r>
        <w:rPr>
          <w:bCs/>
          <w:sz w:val="24"/>
        </w:rPr>
        <w:t>2</w:t>
      </w:r>
      <w:r>
        <w:rPr>
          <w:bCs/>
          <w:sz w:val="24"/>
        </w:rPr>
        <w:t>、处于未上市期间的有价证券应区分如下情况处理：</w:t>
      </w:r>
    </w:p>
    <w:p w14:paraId="56E876C3" w14:textId="77777777" w:rsidR="00D25E4D" w:rsidRDefault="00573FC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送股、转增股、配股和公开增发的新股，按估值日在证券交易所挂牌的同一股票的估值方法估值；该日无交易的，以最近一日的市价（收盘价）估值；</w:t>
      </w:r>
    </w:p>
    <w:p w14:paraId="2F20F45B" w14:textId="77777777" w:rsidR="00D25E4D" w:rsidRDefault="00573FC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1E4B058D" w14:textId="77777777" w:rsidR="00D25E4D" w:rsidRDefault="00573FC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F20B86E" w14:textId="77777777" w:rsidR="00D25E4D" w:rsidRDefault="00573FCC">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Pr>
          <w:bCs/>
          <w:sz w:val="24"/>
        </w:rPr>
        <w:lastRenderedPageBreak/>
        <w:t>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50355E" w14:textId="77777777" w:rsidR="00D25E4D" w:rsidRDefault="00573FCC">
      <w:pPr>
        <w:spacing w:line="360" w:lineRule="auto"/>
        <w:ind w:firstLineChars="200" w:firstLine="480"/>
        <w:rPr>
          <w:bCs/>
          <w:sz w:val="24"/>
        </w:rPr>
      </w:pPr>
      <w:r>
        <w:rPr>
          <w:bCs/>
          <w:sz w:val="24"/>
        </w:rPr>
        <w:t>4</w:t>
      </w:r>
      <w:r>
        <w:rPr>
          <w:bCs/>
          <w:sz w:val="24"/>
        </w:rPr>
        <w:t>、本基金投资同业存单，按估值日第三方估值机构提供的估值净价估值；</w:t>
      </w:r>
      <w:r>
        <w:rPr>
          <w:bCs/>
          <w:sz w:val="24"/>
        </w:rPr>
        <w:t xml:space="preserve"> </w:t>
      </w:r>
      <w:r>
        <w:rPr>
          <w:bCs/>
          <w:sz w:val="24"/>
        </w:rPr>
        <w:t>选定的第三方估值机构未提供估值价格的，按监管机构或行业协会有关规定确定</w:t>
      </w:r>
      <w:r>
        <w:rPr>
          <w:bCs/>
          <w:sz w:val="24"/>
        </w:rPr>
        <w:t xml:space="preserve"> </w:t>
      </w:r>
      <w:r>
        <w:rPr>
          <w:bCs/>
          <w:sz w:val="24"/>
        </w:rPr>
        <w:t>公允价值。</w:t>
      </w:r>
    </w:p>
    <w:p w14:paraId="511C3615" w14:textId="77777777" w:rsidR="00D25E4D" w:rsidRDefault="00573FCC">
      <w:pPr>
        <w:spacing w:line="360" w:lineRule="auto"/>
        <w:ind w:firstLineChars="200" w:firstLine="480"/>
        <w:rPr>
          <w:bCs/>
          <w:sz w:val="24"/>
        </w:rPr>
      </w:pPr>
      <w:r>
        <w:rPr>
          <w:bCs/>
          <w:sz w:val="24"/>
        </w:rPr>
        <w:t>5</w:t>
      </w:r>
      <w:r>
        <w:rPr>
          <w:bCs/>
          <w:sz w:val="24"/>
        </w:rPr>
        <w:t>、同一证券同时在两个或两个以上市场交易的，按证券所处的市场分别估</w:t>
      </w:r>
      <w:r>
        <w:rPr>
          <w:bCs/>
          <w:sz w:val="24"/>
        </w:rPr>
        <w:t xml:space="preserve"> </w:t>
      </w:r>
      <w:r>
        <w:rPr>
          <w:bCs/>
          <w:sz w:val="24"/>
        </w:rPr>
        <w:t>值。</w:t>
      </w:r>
    </w:p>
    <w:p w14:paraId="4253A2CA" w14:textId="77777777" w:rsidR="00D25E4D" w:rsidRDefault="00573FCC">
      <w:pPr>
        <w:spacing w:line="360" w:lineRule="auto"/>
        <w:ind w:firstLineChars="200" w:firstLine="480"/>
        <w:rPr>
          <w:bCs/>
          <w:sz w:val="24"/>
        </w:rPr>
      </w:pPr>
      <w:r>
        <w:rPr>
          <w:bCs/>
          <w:sz w:val="24"/>
        </w:rPr>
        <w:t>6</w:t>
      </w:r>
      <w:r>
        <w:rPr>
          <w:bCs/>
          <w:sz w:val="24"/>
        </w:rPr>
        <w:t>、本基金投资股指期货合约，一般以估值当日结算价进行估值，估值当日</w:t>
      </w:r>
      <w:r>
        <w:rPr>
          <w:bCs/>
          <w:sz w:val="24"/>
        </w:rPr>
        <w:t xml:space="preserve"> </w:t>
      </w:r>
      <w:r>
        <w:rPr>
          <w:bCs/>
          <w:sz w:val="24"/>
        </w:rPr>
        <w:t>无结算价的，且最近交易日后未发生影响公允价值计量的重大事件的，采用最近</w:t>
      </w:r>
      <w:r>
        <w:rPr>
          <w:bCs/>
          <w:sz w:val="24"/>
        </w:rPr>
        <w:t xml:space="preserve"> </w:t>
      </w:r>
      <w:r>
        <w:rPr>
          <w:bCs/>
          <w:sz w:val="24"/>
        </w:rPr>
        <w:t>交易日结算价估值。当日结算价及结算规则以《中国金融期货交易所结算细则》</w:t>
      </w:r>
      <w:r>
        <w:rPr>
          <w:bCs/>
          <w:sz w:val="24"/>
        </w:rPr>
        <w:t xml:space="preserve"> </w:t>
      </w:r>
      <w:r>
        <w:rPr>
          <w:bCs/>
          <w:sz w:val="24"/>
        </w:rPr>
        <w:t>为准。</w:t>
      </w:r>
    </w:p>
    <w:p w14:paraId="1D98ED16" w14:textId="77777777" w:rsidR="00D25E4D" w:rsidRDefault="00573FCC">
      <w:pPr>
        <w:spacing w:line="360" w:lineRule="auto"/>
        <w:ind w:firstLineChars="200" w:firstLine="480"/>
        <w:rPr>
          <w:bCs/>
          <w:sz w:val="24"/>
        </w:rPr>
      </w:pPr>
      <w:r>
        <w:rPr>
          <w:bCs/>
          <w:sz w:val="24"/>
        </w:rPr>
        <w:t>7</w:t>
      </w:r>
      <w:r>
        <w:rPr>
          <w:bCs/>
          <w:sz w:val="24"/>
        </w:rPr>
        <w:t>、本基金可以采用第三方估值机构按照上述公允价值确定原则提供的估值</w:t>
      </w:r>
      <w:r>
        <w:rPr>
          <w:bCs/>
          <w:sz w:val="24"/>
        </w:rPr>
        <w:t xml:space="preserve"> </w:t>
      </w:r>
      <w:r>
        <w:rPr>
          <w:bCs/>
          <w:sz w:val="24"/>
        </w:rPr>
        <w:t>价格数据。</w:t>
      </w:r>
    </w:p>
    <w:p w14:paraId="0ECC2655" w14:textId="77777777" w:rsidR="00D25E4D" w:rsidRDefault="00573FCC">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本基金投资存托凭证的估值核算，依照境内上市交易的股票执行。</w:t>
      </w:r>
    </w:p>
    <w:p w14:paraId="48E74D57" w14:textId="77777777" w:rsidR="00D25E4D" w:rsidRDefault="00573FCC">
      <w:pPr>
        <w:spacing w:line="360" w:lineRule="auto"/>
        <w:ind w:firstLineChars="200" w:firstLine="480"/>
        <w:rPr>
          <w:bCs/>
          <w:sz w:val="24"/>
        </w:rPr>
      </w:pPr>
      <w:r>
        <w:rPr>
          <w:bCs/>
          <w:sz w:val="24"/>
        </w:rPr>
        <w:t>9</w:t>
      </w:r>
      <w:r>
        <w:rPr>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6C8EE0DD" w14:textId="77777777" w:rsidR="00D25E4D" w:rsidRDefault="00573FCC">
      <w:pPr>
        <w:spacing w:line="360" w:lineRule="auto"/>
        <w:ind w:firstLineChars="200" w:firstLine="480"/>
        <w:rPr>
          <w:bCs/>
        </w:rPr>
      </w:pPr>
      <w:r>
        <w:rPr>
          <w:bCs/>
          <w:sz w:val="24"/>
        </w:rPr>
        <w:t>10</w:t>
      </w:r>
      <w:r>
        <w:rPr>
          <w:bCs/>
          <w:sz w:val="24"/>
        </w:rPr>
        <w:t>、当发生大额申购或赎回情形时，基金管理人可以采用摆动定价机制，以确保基金估值的公平性。具体处理原则与操作规范遵循相关法律法规以及监管部</w:t>
      </w:r>
      <w:r>
        <w:rPr>
          <w:bCs/>
          <w:sz w:val="24"/>
        </w:rPr>
        <w:t xml:space="preserve"> </w:t>
      </w:r>
      <w:r>
        <w:rPr>
          <w:bCs/>
          <w:sz w:val="24"/>
        </w:rPr>
        <w:t>门、自律规则的规定。</w:t>
      </w:r>
    </w:p>
    <w:p w14:paraId="40556B75" w14:textId="77777777" w:rsidR="00D25E4D" w:rsidRDefault="00573FCC">
      <w:pPr>
        <w:spacing w:line="360" w:lineRule="auto"/>
        <w:ind w:firstLineChars="200" w:firstLine="480"/>
        <w:rPr>
          <w:bCs/>
          <w:sz w:val="24"/>
        </w:rPr>
      </w:pPr>
      <w:r>
        <w:rPr>
          <w:bCs/>
          <w:sz w:val="24"/>
        </w:rPr>
        <w:t>1</w:t>
      </w:r>
      <w:r>
        <w:rPr>
          <w:rFonts w:hint="eastAsia"/>
          <w:bCs/>
          <w:sz w:val="24"/>
        </w:rPr>
        <w:t>1</w:t>
      </w:r>
      <w:r>
        <w:rPr>
          <w:bCs/>
          <w:sz w:val="24"/>
        </w:rPr>
        <w:t>、相关法律法规以及监管部门有强制规定的，从其规定。如有新增事项，按国家最新规定估值。</w:t>
      </w:r>
    </w:p>
    <w:p w14:paraId="28083402" w14:textId="77777777" w:rsidR="00D25E4D" w:rsidRDefault="00573FC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BFF5A9" w14:textId="77777777" w:rsidR="00D25E4D" w:rsidRDefault="00573FC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基金管理人对基金净值的计算结果对外予以公布。</w:t>
      </w:r>
    </w:p>
    <w:p w14:paraId="2840326E"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估值程序</w:t>
      </w:r>
    </w:p>
    <w:p w14:paraId="41DB7E3A" w14:textId="77777777" w:rsidR="00D25E4D" w:rsidRDefault="00573FCC">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 xml:space="preserve"> 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w:t>
      </w:r>
      <w:r>
        <w:rPr>
          <w:bCs/>
          <w:sz w:val="24"/>
        </w:rPr>
        <w:t>国家另有规定的，从其规定。</w:t>
      </w:r>
    </w:p>
    <w:p w14:paraId="1C864FDD" w14:textId="77777777" w:rsidR="00D25E4D" w:rsidRDefault="00573FCC">
      <w:pPr>
        <w:spacing w:line="360" w:lineRule="auto"/>
        <w:ind w:firstLineChars="200" w:firstLine="480"/>
        <w:rPr>
          <w:bCs/>
          <w:sz w:val="24"/>
        </w:rPr>
      </w:pPr>
      <w:r>
        <w:rPr>
          <w:bCs/>
          <w:sz w:val="24"/>
        </w:rPr>
        <w:t>每个工作日计算基金资产净值及基金份额净值，并按规定公告。</w:t>
      </w:r>
    </w:p>
    <w:p w14:paraId="67B28E20" w14:textId="77777777" w:rsidR="00D25E4D" w:rsidRDefault="00573FCC">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48034E59"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估值错误的处理</w:t>
      </w:r>
    </w:p>
    <w:p w14:paraId="41E17550" w14:textId="77777777" w:rsidR="00D25E4D" w:rsidRDefault="00573FCC">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发生估值错误时，视为基金份额净值错误。</w:t>
      </w:r>
    </w:p>
    <w:p w14:paraId="015E54C2" w14:textId="77777777" w:rsidR="00D25E4D" w:rsidRDefault="00573FCC">
      <w:pPr>
        <w:spacing w:line="360" w:lineRule="auto"/>
        <w:ind w:firstLineChars="200" w:firstLine="480"/>
        <w:rPr>
          <w:bCs/>
          <w:sz w:val="24"/>
        </w:rPr>
      </w:pPr>
      <w:r>
        <w:rPr>
          <w:rFonts w:hint="eastAsia"/>
          <w:bCs/>
          <w:sz w:val="24"/>
        </w:rPr>
        <w:t>基金合同的当事人应按照以下约定处理：</w:t>
      </w:r>
    </w:p>
    <w:p w14:paraId="1AE65006" w14:textId="77777777" w:rsidR="00D25E4D" w:rsidRDefault="00573FCC">
      <w:pPr>
        <w:spacing w:line="360" w:lineRule="auto"/>
        <w:ind w:firstLineChars="200" w:firstLine="480"/>
        <w:rPr>
          <w:bCs/>
          <w:sz w:val="24"/>
        </w:rPr>
      </w:pPr>
      <w:r>
        <w:rPr>
          <w:bCs/>
          <w:sz w:val="24"/>
        </w:rPr>
        <w:t>1</w:t>
      </w:r>
      <w:r>
        <w:rPr>
          <w:rFonts w:hint="eastAsia"/>
          <w:bCs/>
          <w:sz w:val="24"/>
        </w:rPr>
        <w:t>、估值错误类型</w:t>
      </w:r>
    </w:p>
    <w:p w14:paraId="1098BCD7" w14:textId="77777777" w:rsidR="00D25E4D" w:rsidRDefault="00573FCC">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4E914E19" w14:textId="77777777" w:rsidR="00D25E4D" w:rsidRDefault="00573FCC">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376DE9F0" w14:textId="77777777" w:rsidR="00D25E4D" w:rsidRDefault="00573FCC">
      <w:pPr>
        <w:spacing w:line="360" w:lineRule="auto"/>
        <w:ind w:firstLineChars="200" w:firstLine="480"/>
        <w:rPr>
          <w:bCs/>
          <w:sz w:val="24"/>
        </w:rPr>
      </w:pPr>
      <w:r>
        <w:rPr>
          <w:bCs/>
          <w:sz w:val="24"/>
        </w:rPr>
        <w:t>2</w:t>
      </w:r>
      <w:r>
        <w:rPr>
          <w:rFonts w:hint="eastAsia"/>
          <w:bCs/>
          <w:sz w:val="24"/>
        </w:rPr>
        <w:t>、估值错误处理原则</w:t>
      </w:r>
    </w:p>
    <w:p w14:paraId="0EB47E0C"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rFonts w:hint="eastAsia"/>
          <w:bCs/>
          <w:sz w:val="24"/>
        </w:rPr>
        <w:lastRenderedPageBreak/>
        <w:t>到更正。</w:t>
      </w:r>
    </w:p>
    <w:p w14:paraId="3D544E61"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664FA5AB" w14:textId="77777777" w:rsidR="00D25E4D" w:rsidRDefault="00573FCC">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938770"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6EBF7FE5" w14:textId="77777777" w:rsidR="00D25E4D" w:rsidRDefault="00573FCC">
      <w:pPr>
        <w:spacing w:line="360" w:lineRule="auto"/>
        <w:ind w:firstLineChars="200" w:firstLine="480"/>
        <w:rPr>
          <w:bCs/>
          <w:sz w:val="24"/>
        </w:rPr>
      </w:pPr>
      <w:r>
        <w:rPr>
          <w:bCs/>
          <w:sz w:val="24"/>
        </w:rPr>
        <w:t>3</w:t>
      </w:r>
      <w:r>
        <w:rPr>
          <w:rFonts w:hint="eastAsia"/>
          <w:bCs/>
          <w:sz w:val="24"/>
        </w:rPr>
        <w:t>、估值错误处理程序</w:t>
      </w:r>
    </w:p>
    <w:p w14:paraId="439A5479" w14:textId="77777777" w:rsidR="00D25E4D" w:rsidRDefault="00573FCC">
      <w:pPr>
        <w:spacing w:line="360" w:lineRule="auto"/>
        <w:ind w:firstLineChars="200" w:firstLine="480"/>
        <w:rPr>
          <w:bCs/>
          <w:sz w:val="24"/>
        </w:rPr>
      </w:pPr>
      <w:r>
        <w:rPr>
          <w:rFonts w:hint="eastAsia"/>
          <w:bCs/>
          <w:sz w:val="24"/>
        </w:rPr>
        <w:t>估值错误被发现后，有关的当事人应当及时进行处理，处理的程序如下：</w:t>
      </w:r>
    </w:p>
    <w:p w14:paraId="12A78F89"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413A2B9F"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6FA85D15" w14:textId="77777777" w:rsidR="00D25E4D" w:rsidRDefault="00573FCC">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2907E52B"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2EEF63E3" w14:textId="77777777" w:rsidR="00D25E4D" w:rsidRDefault="00573FCC">
      <w:pPr>
        <w:spacing w:line="360" w:lineRule="auto"/>
        <w:ind w:firstLineChars="200" w:firstLine="480"/>
        <w:rPr>
          <w:bCs/>
          <w:sz w:val="24"/>
        </w:rPr>
      </w:pPr>
      <w:r>
        <w:rPr>
          <w:bCs/>
          <w:sz w:val="24"/>
        </w:rPr>
        <w:t>4</w:t>
      </w:r>
      <w:r>
        <w:rPr>
          <w:rFonts w:hint="eastAsia"/>
          <w:bCs/>
          <w:sz w:val="24"/>
        </w:rPr>
        <w:t>、基金份额净值估值错误处理的方法如下：</w:t>
      </w:r>
    </w:p>
    <w:p w14:paraId="30D7B6F6"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5E92B762"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r>
        <w:rPr>
          <w:bCs/>
          <w:sz w:val="24"/>
        </w:rPr>
        <w:t>，并报中国证监会备案</w:t>
      </w:r>
      <w:r>
        <w:rPr>
          <w:rFonts w:hint="eastAsia"/>
          <w:bCs/>
          <w:sz w:val="24"/>
        </w:rPr>
        <w:t>。</w:t>
      </w:r>
    </w:p>
    <w:p w14:paraId="3D921766" w14:textId="77777777" w:rsidR="00D25E4D" w:rsidRDefault="00573FCC">
      <w:pPr>
        <w:spacing w:line="360" w:lineRule="auto"/>
        <w:ind w:firstLineChars="200" w:firstLine="480"/>
        <w:rPr>
          <w:rFonts w:ascii="宋体" w:hAnsi="宋体"/>
          <w:bCs/>
          <w:sz w:val="24"/>
          <w:szCs w:val="24"/>
        </w:rPr>
      </w:pPr>
      <w:r>
        <w:rPr>
          <w:rFonts w:hint="eastAsia"/>
          <w:bCs/>
          <w:sz w:val="24"/>
        </w:rPr>
        <w:t>（</w:t>
      </w:r>
      <w:r>
        <w:rPr>
          <w:bCs/>
          <w:sz w:val="24"/>
        </w:rPr>
        <w:t>3</w:t>
      </w:r>
      <w:r>
        <w:rPr>
          <w:rFonts w:hint="eastAsia"/>
          <w:bCs/>
          <w:sz w:val="24"/>
        </w:rPr>
        <w:t>）前述内容如法律法规或监管机关另有规定的，从其规定处理。</w:t>
      </w:r>
    </w:p>
    <w:p w14:paraId="2898740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暂停估值的情形</w:t>
      </w:r>
    </w:p>
    <w:p w14:paraId="7BA71CEE" w14:textId="77777777" w:rsidR="00D25E4D" w:rsidRDefault="00573FCC">
      <w:pPr>
        <w:spacing w:line="360" w:lineRule="auto"/>
        <w:ind w:firstLineChars="200" w:firstLine="480"/>
        <w:rPr>
          <w:bCs/>
          <w:sz w:val="24"/>
        </w:rPr>
      </w:pPr>
      <w:r>
        <w:rPr>
          <w:bCs/>
          <w:sz w:val="24"/>
        </w:rPr>
        <w:lastRenderedPageBreak/>
        <w:t>1</w:t>
      </w:r>
      <w:r>
        <w:rPr>
          <w:bCs/>
          <w:sz w:val="24"/>
        </w:rPr>
        <w:t>、基金投资所涉及的证券</w:t>
      </w:r>
      <w:r>
        <w:rPr>
          <w:rFonts w:hint="eastAsia"/>
          <w:bCs/>
          <w:sz w:val="24"/>
        </w:rPr>
        <w:t>、期货</w:t>
      </w:r>
      <w:r>
        <w:rPr>
          <w:bCs/>
          <w:sz w:val="24"/>
        </w:rPr>
        <w:t>交易市场遇法定节假日或因其他原因暂停营业时；</w:t>
      </w:r>
    </w:p>
    <w:p w14:paraId="550DDD1B" w14:textId="77777777" w:rsidR="00D25E4D" w:rsidRDefault="00573FC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FE83E63" w14:textId="77777777" w:rsidR="00D25E4D" w:rsidRDefault="00573FCC">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以上时，经与基金托管人协商确认后，基金管理人应当暂停基金估值；</w:t>
      </w:r>
    </w:p>
    <w:p w14:paraId="5BAE0CD1" w14:textId="77777777" w:rsidR="00D25E4D" w:rsidRDefault="00573FCC">
      <w:pPr>
        <w:spacing w:line="360" w:lineRule="auto"/>
        <w:ind w:firstLineChars="200" w:firstLine="480"/>
        <w:rPr>
          <w:rFonts w:ascii="宋体" w:hAnsi="宋体"/>
          <w:bCs/>
          <w:sz w:val="24"/>
          <w:szCs w:val="24"/>
        </w:rPr>
      </w:pPr>
      <w:r>
        <w:rPr>
          <w:rFonts w:hint="eastAsia"/>
          <w:bCs/>
          <w:sz w:val="24"/>
        </w:rPr>
        <w:t>4</w:t>
      </w:r>
      <w:r>
        <w:rPr>
          <w:rFonts w:hint="eastAsia"/>
          <w:bCs/>
          <w:sz w:val="24"/>
        </w:rPr>
        <w:t>、</w:t>
      </w:r>
      <w:r>
        <w:rPr>
          <w:rFonts w:ascii="宋体" w:hAnsi="宋体"/>
          <w:bCs/>
          <w:sz w:val="24"/>
          <w:szCs w:val="24"/>
        </w:rPr>
        <w:t>中国证监会和基金合同认定的其</w:t>
      </w:r>
      <w:r>
        <w:rPr>
          <w:rFonts w:ascii="宋体" w:hAnsi="宋体" w:hint="eastAsia"/>
          <w:bCs/>
          <w:sz w:val="24"/>
          <w:szCs w:val="24"/>
        </w:rPr>
        <w:t>他</w:t>
      </w:r>
      <w:r>
        <w:rPr>
          <w:rFonts w:ascii="宋体" w:hAnsi="宋体"/>
          <w:bCs/>
          <w:sz w:val="24"/>
          <w:szCs w:val="24"/>
        </w:rPr>
        <w:t>情形。</w:t>
      </w:r>
    </w:p>
    <w:p w14:paraId="3F2E984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基金净值的确认</w:t>
      </w:r>
    </w:p>
    <w:p w14:paraId="79939F6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F57D9B6"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（九）实施侧袋机制期间的基金资产估值</w:t>
      </w:r>
    </w:p>
    <w:p w14:paraId="5847EF1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本基金实施侧袋机制的，应根据本部分的约定对主袋账户资产进行估值并披露主袋账户的基金净值信息，暂停披露侧袋账户份额净值。</w:t>
      </w:r>
    </w:p>
    <w:p w14:paraId="5AACF6C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（十）</w:t>
      </w:r>
      <w:r>
        <w:rPr>
          <w:rFonts w:ascii="宋体" w:hAnsi="宋体"/>
          <w:bCs/>
          <w:sz w:val="24"/>
          <w:szCs w:val="24"/>
        </w:rPr>
        <w:t>特殊情况的处理</w:t>
      </w:r>
    </w:p>
    <w:p w14:paraId="38837EC4" w14:textId="77777777" w:rsidR="00D25E4D" w:rsidRDefault="00573FCC">
      <w:pPr>
        <w:spacing w:line="360" w:lineRule="auto"/>
        <w:ind w:firstLineChars="200" w:firstLine="480"/>
        <w:rPr>
          <w:bCs/>
          <w:sz w:val="24"/>
        </w:rPr>
      </w:pPr>
      <w:r>
        <w:rPr>
          <w:bCs/>
          <w:sz w:val="24"/>
        </w:rPr>
        <w:t>1</w:t>
      </w:r>
      <w:r>
        <w:rPr>
          <w:bCs/>
          <w:sz w:val="24"/>
        </w:rPr>
        <w:t>、基金管理人或基金托管人按估值方法的第</w:t>
      </w:r>
      <w:r>
        <w:rPr>
          <w:rFonts w:hint="eastAsia"/>
          <w:bCs/>
          <w:sz w:val="24"/>
        </w:rPr>
        <w:t>9</w:t>
      </w:r>
      <w:r>
        <w:rPr>
          <w:bCs/>
          <w:sz w:val="24"/>
        </w:rPr>
        <w:t>项进行估值时，所造成的误差不作为基金资产估值错误处理。</w:t>
      </w:r>
    </w:p>
    <w:p w14:paraId="27A2FC92" w14:textId="77777777" w:rsidR="00D25E4D" w:rsidRDefault="00573FCC">
      <w:pPr>
        <w:spacing w:line="360" w:lineRule="auto"/>
        <w:ind w:firstLineChars="200" w:firstLine="480"/>
        <w:rPr>
          <w:bCs/>
          <w:sz w:val="24"/>
        </w:rPr>
      </w:pPr>
      <w:r>
        <w:rPr>
          <w:bCs/>
          <w:sz w:val="24"/>
        </w:rPr>
        <w:t>2</w:t>
      </w:r>
      <w:r>
        <w:rPr>
          <w:bCs/>
          <w:sz w:val="24"/>
        </w:rPr>
        <w:t>、由于证券</w:t>
      </w:r>
      <w:r>
        <w:rPr>
          <w:bCs/>
          <w:sz w:val="24"/>
        </w:rPr>
        <w:t>/</w:t>
      </w:r>
      <w:r>
        <w:rPr>
          <w:bCs/>
          <w:sz w:val="24"/>
        </w:rPr>
        <w:t>期货交易场所及其登记结算公司发送的数据错误，或由于其他</w:t>
      </w:r>
      <w:r>
        <w:rPr>
          <w:bCs/>
          <w:sz w:val="24"/>
        </w:rPr>
        <w:t xml:space="preserve"> </w:t>
      </w:r>
      <w:r>
        <w:rPr>
          <w:bCs/>
          <w:sz w:val="24"/>
        </w:rPr>
        <w:t>不可抗力原因，基金管理人和基金托管人虽然已经采取必要、适当、合理的措施</w:t>
      </w:r>
      <w:r>
        <w:rPr>
          <w:bCs/>
          <w:sz w:val="24"/>
        </w:rPr>
        <w:t xml:space="preserve"> </w:t>
      </w:r>
      <w:r>
        <w:rPr>
          <w:bCs/>
          <w:sz w:val="24"/>
        </w:rPr>
        <w:t>进行检查，但是未能发现该错误的，由此造成的基金资产估值错误，基金管理人</w:t>
      </w:r>
      <w:r>
        <w:rPr>
          <w:bCs/>
          <w:sz w:val="24"/>
        </w:rPr>
        <w:t xml:space="preserve"> </w:t>
      </w:r>
      <w:r>
        <w:rPr>
          <w:bCs/>
          <w:sz w:val="24"/>
        </w:rPr>
        <w:t>和基金托管人免除赔偿责任。但基金管理人和基金托管人应当积极采取必要的措</w:t>
      </w:r>
      <w:r>
        <w:rPr>
          <w:bCs/>
          <w:sz w:val="24"/>
        </w:rPr>
        <w:t xml:space="preserve"> </w:t>
      </w:r>
      <w:r>
        <w:rPr>
          <w:bCs/>
          <w:sz w:val="24"/>
        </w:rPr>
        <w:t>施减轻或消除由此造成的影响。</w:t>
      </w:r>
    </w:p>
    <w:p w14:paraId="32C03EF0" w14:textId="77777777" w:rsidR="00D25E4D" w:rsidRDefault="00573FCC">
      <w:pPr>
        <w:pStyle w:val="1"/>
        <w:spacing w:before="340" w:after="330"/>
        <w:jc w:val="center"/>
        <w:rPr>
          <w:rFonts w:hAnsi="宋体"/>
          <w:bCs/>
          <w:color w:val="auto"/>
          <w:kern w:val="44"/>
          <w:szCs w:val="24"/>
        </w:rPr>
      </w:pPr>
      <w:bookmarkStart w:id="150" w:name="_Toc29636"/>
      <w:bookmarkStart w:id="151" w:name="_Toc335642080"/>
      <w:bookmarkStart w:id="152" w:name="_Toc3436"/>
      <w:bookmarkStart w:id="153" w:name="_Toc9267"/>
      <w:bookmarkStart w:id="154" w:name="_Toc493766480"/>
      <w:bookmarkStart w:id="155" w:name="_Toc233456281"/>
      <w:bookmarkStart w:id="156" w:name="_Toc18838"/>
      <w:bookmarkStart w:id="157" w:name="_Toc344296356"/>
      <w:bookmarkStart w:id="158" w:name="_Toc202271112"/>
      <w:r>
        <w:rPr>
          <w:rFonts w:hAnsi="宋体"/>
          <w:bCs/>
          <w:color w:val="auto"/>
          <w:kern w:val="44"/>
          <w:szCs w:val="24"/>
        </w:rPr>
        <w:t>十</w:t>
      </w:r>
      <w:r>
        <w:rPr>
          <w:rFonts w:hAnsi="宋体" w:hint="eastAsia"/>
          <w:bCs/>
          <w:color w:val="auto"/>
          <w:kern w:val="44"/>
          <w:szCs w:val="24"/>
        </w:rPr>
        <w:t>三</w:t>
      </w:r>
      <w:r>
        <w:rPr>
          <w:rFonts w:hAnsi="宋体"/>
          <w:bCs/>
          <w:color w:val="auto"/>
          <w:kern w:val="44"/>
          <w:szCs w:val="24"/>
        </w:rPr>
        <w:t>、基金的收益与分配</w:t>
      </w:r>
      <w:bookmarkEnd w:id="150"/>
      <w:bookmarkEnd w:id="151"/>
      <w:bookmarkEnd w:id="152"/>
      <w:bookmarkEnd w:id="153"/>
      <w:bookmarkEnd w:id="154"/>
      <w:bookmarkEnd w:id="155"/>
      <w:bookmarkEnd w:id="156"/>
      <w:bookmarkEnd w:id="157"/>
      <w:bookmarkEnd w:id="158"/>
    </w:p>
    <w:p w14:paraId="143B451F"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（一）</w:t>
      </w:r>
      <w:r>
        <w:rPr>
          <w:rFonts w:ascii="宋体" w:hAnsi="宋体"/>
          <w:bCs/>
          <w:sz w:val="24"/>
          <w:szCs w:val="24"/>
        </w:rPr>
        <w:t>基金利润的构成</w:t>
      </w:r>
    </w:p>
    <w:p w14:paraId="40D77820" w14:textId="77777777" w:rsidR="00D25E4D" w:rsidRDefault="00573FCC">
      <w:pPr>
        <w:spacing w:line="360" w:lineRule="auto"/>
        <w:ind w:firstLineChars="225" w:firstLine="540"/>
        <w:rPr>
          <w:rFonts w:ascii="宋体" w:hAnsi="宋体"/>
          <w:bCs/>
          <w:sz w:val="24"/>
          <w:szCs w:val="24"/>
          <w:shd w:val="pct10" w:color="auto" w:fill="FFFFFF"/>
        </w:rPr>
      </w:pPr>
      <w:r>
        <w:rPr>
          <w:rFonts w:ascii="宋体" w:hAnsi="宋体"/>
          <w:bCs/>
          <w:sz w:val="24"/>
          <w:szCs w:val="24"/>
        </w:rPr>
        <w:t>基金利润指基金利息收入、投资收益、公允价值变动收益和其他收入扣除相关费用后的余额，基金已实现收益指基金利润减去公允价值变动</w:t>
      </w:r>
      <w:r>
        <w:rPr>
          <w:rFonts w:ascii="宋体" w:hAnsi="宋体" w:hint="eastAsia"/>
          <w:bCs/>
          <w:sz w:val="24"/>
          <w:szCs w:val="24"/>
        </w:rPr>
        <w:t>收</w:t>
      </w:r>
      <w:r>
        <w:rPr>
          <w:rFonts w:ascii="宋体" w:hAnsi="宋体"/>
          <w:bCs/>
          <w:sz w:val="24"/>
          <w:szCs w:val="24"/>
        </w:rPr>
        <w:t>益后的余额。</w:t>
      </w:r>
    </w:p>
    <w:p w14:paraId="25283081"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（二）</w:t>
      </w:r>
      <w:r>
        <w:rPr>
          <w:rFonts w:ascii="宋体" w:hAnsi="宋体"/>
          <w:bCs/>
          <w:sz w:val="24"/>
          <w:szCs w:val="24"/>
        </w:rPr>
        <w:t>基金可供分配利润</w:t>
      </w:r>
    </w:p>
    <w:p w14:paraId="11D98647" w14:textId="77777777" w:rsidR="00D25E4D" w:rsidRDefault="00573FCC">
      <w:pPr>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w:t>
      </w:r>
      <w:r>
        <w:rPr>
          <w:rFonts w:ascii="宋体" w:hAnsi="宋体"/>
          <w:bCs/>
          <w:sz w:val="24"/>
          <w:szCs w:val="24"/>
        </w:rPr>
        <w:lastRenderedPageBreak/>
        <w:t>已实现</w:t>
      </w:r>
      <w:r>
        <w:rPr>
          <w:rFonts w:ascii="宋体" w:hAnsi="宋体" w:hint="eastAsia"/>
          <w:bCs/>
          <w:sz w:val="24"/>
          <w:szCs w:val="24"/>
        </w:rPr>
        <w:t>收益</w:t>
      </w:r>
      <w:r>
        <w:rPr>
          <w:rFonts w:ascii="宋体" w:hAnsi="宋体"/>
          <w:bCs/>
          <w:sz w:val="24"/>
          <w:szCs w:val="24"/>
        </w:rPr>
        <w:t>的孰低数。</w:t>
      </w:r>
    </w:p>
    <w:p w14:paraId="61011B39"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（三）</w:t>
      </w:r>
      <w:r>
        <w:rPr>
          <w:rFonts w:ascii="宋体" w:hAnsi="宋体"/>
          <w:bCs/>
          <w:sz w:val="24"/>
          <w:szCs w:val="24"/>
        </w:rPr>
        <w:t>基金收益分配原则</w:t>
      </w:r>
    </w:p>
    <w:p w14:paraId="027E33DA" w14:textId="77777777" w:rsidR="00D25E4D" w:rsidRDefault="00573FCC">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4</w:t>
      </w:r>
      <w:r>
        <w:rPr>
          <w:bCs/>
          <w:sz w:val="24"/>
        </w:rPr>
        <w:t>次，若《基金合同》生效不满</w:t>
      </w:r>
      <w:r>
        <w:rPr>
          <w:bCs/>
          <w:sz w:val="24"/>
        </w:rPr>
        <w:t>3</w:t>
      </w:r>
      <w:r>
        <w:rPr>
          <w:bCs/>
          <w:sz w:val="24"/>
        </w:rPr>
        <w:t>个月可不进行收益分配；</w:t>
      </w:r>
    </w:p>
    <w:p w14:paraId="3E97D304" w14:textId="77777777" w:rsidR="00D25E4D" w:rsidRDefault="00573FCC">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187095C" w14:textId="77777777" w:rsidR="00D25E4D" w:rsidRDefault="00573FCC">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147EF527" w14:textId="77777777" w:rsidR="00D25E4D" w:rsidRDefault="00573FCC">
      <w:pPr>
        <w:spacing w:line="360" w:lineRule="auto"/>
        <w:ind w:firstLineChars="225" w:firstLine="540"/>
        <w:rPr>
          <w:bCs/>
          <w:sz w:val="24"/>
        </w:rPr>
      </w:pPr>
      <w:r>
        <w:rPr>
          <w:bCs/>
          <w:sz w:val="24"/>
        </w:rPr>
        <w:t>4</w:t>
      </w:r>
      <w:r>
        <w:rPr>
          <w:bCs/>
          <w:sz w:val="24"/>
        </w:rPr>
        <w:t>、每一基金份额享有同等分配权；</w:t>
      </w:r>
    </w:p>
    <w:p w14:paraId="658F8DC4" w14:textId="77777777" w:rsidR="00D25E4D" w:rsidRDefault="00573FCC">
      <w:pPr>
        <w:spacing w:line="360" w:lineRule="auto"/>
        <w:ind w:firstLineChars="225" w:firstLine="540"/>
        <w:rPr>
          <w:bCs/>
          <w:sz w:val="24"/>
        </w:rPr>
      </w:pPr>
      <w:r>
        <w:rPr>
          <w:bCs/>
          <w:sz w:val="24"/>
        </w:rPr>
        <w:t>5</w:t>
      </w:r>
      <w:r>
        <w:rPr>
          <w:bCs/>
          <w:sz w:val="24"/>
        </w:rPr>
        <w:t>、法律法规或监管机关另有规定的，从其规定。</w:t>
      </w:r>
    </w:p>
    <w:p w14:paraId="4F3E85AC"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（四）</w:t>
      </w:r>
      <w:r>
        <w:rPr>
          <w:rFonts w:ascii="宋体" w:hAnsi="宋体"/>
          <w:bCs/>
          <w:sz w:val="24"/>
          <w:szCs w:val="24"/>
        </w:rPr>
        <w:t>收益分配方案</w:t>
      </w:r>
    </w:p>
    <w:p w14:paraId="2C9AFFC9" w14:textId="77777777" w:rsidR="00D25E4D" w:rsidRDefault="00573FCC">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515395DD"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（五）</w:t>
      </w:r>
      <w:r>
        <w:rPr>
          <w:rFonts w:ascii="宋体" w:hAnsi="宋体"/>
          <w:bCs/>
          <w:sz w:val="24"/>
          <w:szCs w:val="24"/>
        </w:rPr>
        <w:t>收益分配方案的确定、公告与实施</w:t>
      </w:r>
    </w:p>
    <w:p w14:paraId="0EA922F1" w14:textId="77777777" w:rsidR="00D25E4D" w:rsidRDefault="00573FCC">
      <w:pPr>
        <w:spacing w:line="360" w:lineRule="auto"/>
        <w:ind w:firstLineChars="225" w:firstLine="540"/>
        <w:rPr>
          <w:rFonts w:ascii="宋体" w:hAnsi="宋体"/>
          <w:bCs/>
          <w:sz w:val="24"/>
          <w:szCs w:val="24"/>
        </w:rPr>
      </w:pPr>
      <w:r>
        <w:rPr>
          <w:rFonts w:ascii="宋体" w:hAnsi="宋体"/>
          <w:bCs/>
          <w:sz w:val="24"/>
          <w:szCs w:val="24"/>
        </w:rPr>
        <w:t>本基金收益分配方案由基金管理人拟定，并由基金托管人复核，</w:t>
      </w:r>
      <w:r>
        <w:rPr>
          <w:rFonts w:ascii="宋体" w:hAnsi="宋体" w:hint="eastAsia"/>
          <w:bCs/>
          <w:sz w:val="24"/>
          <w:szCs w:val="24"/>
        </w:rPr>
        <w:t>按规定</w:t>
      </w:r>
      <w:r>
        <w:rPr>
          <w:rFonts w:ascii="宋体" w:hAnsi="宋体"/>
          <w:bCs/>
          <w:sz w:val="24"/>
          <w:szCs w:val="24"/>
        </w:rPr>
        <w:t>在规定媒介公告。</w:t>
      </w:r>
    </w:p>
    <w:p w14:paraId="09AE415C" w14:textId="77777777" w:rsidR="00D25E4D" w:rsidRDefault="00573FCC">
      <w:pPr>
        <w:spacing w:line="360" w:lineRule="auto"/>
        <w:ind w:firstLineChars="225" w:firstLine="540"/>
        <w:rPr>
          <w:rFonts w:ascii="宋体" w:hAnsi="宋体"/>
          <w:bCs/>
          <w:sz w:val="24"/>
          <w:szCs w:val="24"/>
        </w:rPr>
      </w:pPr>
      <w:r>
        <w:rPr>
          <w:rFonts w:ascii="宋体" w:hAnsi="宋体" w:hint="eastAsia"/>
          <w:bCs/>
          <w:sz w:val="24"/>
          <w:szCs w:val="24"/>
        </w:rPr>
        <w:t>（六）</w:t>
      </w:r>
      <w:r>
        <w:rPr>
          <w:rFonts w:ascii="宋体" w:hAnsi="宋体"/>
          <w:bCs/>
          <w:sz w:val="24"/>
          <w:szCs w:val="24"/>
        </w:rPr>
        <w:t>基金收益分配中发生的费用</w:t>
      </w:r>
    </w:p>
    <w:p w14:paraId="7D0E16A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基金收益分配时所发生的银行转账或其他手续费用由投资者自行承担。当投资者的现金红利小于一定金额，不足</w:t>
      </w:r>
      <w:r>
        <w:rPr>
          <w:rFonts w:ascii="宋体" w:hAnsi="宋体" w:hint="eastAsia"/>
          <w:bCs/>
          <w:sz w:val="24"/>
          <w:szCs w:val="24"/>
        </w:rPr>
        <w:t>以</w:t>
      </w:r>
      <w:r>
        <w:rPr>
          <w:rFonts w:ascii="宋体" w:hAnsi="宋体"/>
          <w:bCs/>
          <w:sz w:val="24"/>
          <w:szCs w:val="24"/>
        </w:rPr>
        <w:t>支付银行转账或其他手续费用时，基金登记机构可将基金份额持有人的现金红利自动转为基金份额。红利再投资的计算方法，依照《业务规则》执行。</w:t>
      </w:r>
    </w:p>
    <w:p w14:paraId="2088C3C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（七）实施侧袋机制期间的收益分配</w:t>
      </w:r>
    </w:p>
    <w:p w14:paraId="39CBE73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本基金实施侧袋机制的，侧袋账户不进行收益分配，详见本招募说明书“侧袋机制”章节的规定。</w:t>
      </w:r>
    </w:p>
    <w:p w14:paraId="5E72D43E" w14:textId="77777777" w:rsidR="00D25E4D" w:rsidRDefault="00573FCC">
      <w:pPr>
        <w:pStyle w:val="1"/>
        <w:spacing w:before="340" w:after="330"/>
        <w:jc w:val="center"/>
        <w:rPr>
          <w:rFonts w:hAnsi="宋体"/>
          <w:bCs/>
          <w:color w:val="auto"/>
          <w:kern w:val="44"/>
          <w:szCs w:val="24"/>
        </w:rPr>
      </w:pPr>
      <w:bookmarkStart w:id="159" w:name="_Toc5837"/>
      <w:bookmarkStart w:id="160" w:name="_Toc335642081"/>
      <w:bookmarkStart w:id="161" w:name="_Toc10472"/>
      <w:bookmarkStart w:id="162" w:name="_Toc28885"/>
      <w:bookmarkStart w:id="163" w:name="_Toc344296357"/>
      <w:bookmarkStart w:id="164" w:name="_Toc17777"/>
      <w:bookmarkStart w:id="165" w:name="_Toc493766481"/>
      <w:bookmarkStart w:id="166" w:name="_Toc233456282"/>
      <w:bookmarkStart w:id="167" w:name="_Toc202271113"/>
      <w:r>
        <w:rPr>
          <w:rFonts w:hAnsi="宋体"/>
          <w:bCs/>
          <w:color w:val="auto"/>
          <w:kern w:val="44"/>
          <w:szCs w:val="24"/>
        </w:rPr>
        <w:t>十</w:t>
      </w:r>
      <w:r>
        <w:rPr>
          <w:rFonts w:hAnsi="宋体" w:hint="eastAsia"/>
          <w:bCs/>
          <w:color w:val="auto"/>
          <w:kern w:val="44"/>
          <w:szCs w:val="24"/>
        </w:rPr>
        <w:t>四</w:t>
      </w:r>
      <w:r>
        <w:rPr>
          <w:rFonts w:hAnsi="宋体"/>
          <w:bCs/>
          <w:color w:val="auto"/>
          <w:kern w:val="44"/>
          <w:szCs w:val="24"/>
        </w:rPr>
        <w:t>、基金的费用与税收</w:t>
      </w:r>
      <w:bookmarkEnd w:id="159"/>
      <w:bookmarkEnd w:id="160"/>
      <w:bookmarkEnd w:id="161"/>
      <w:bookmarkEnd w:id="162"/>
      <w:bookmarkEnd w:id="163"/>
      <w:bookmarkEnd w:id="164"/>
      <w:bookmarkEnd w:id="165"/>
      <w:bookmarkEnd w:id="166"/>
      <w:bookmarkEnd w:id="167"/>
    </w:p>
    <w:p w14:paraId="76453A7E" w14:textId="77777777" w:rsidR="00D25E4D" w:rsidRDefault="00573FCC">
      <w:pPr>
        <w:pStyle w:val="aff"/>
        <w:ind w:firstLine="480"/>
        <w:rPr>
          <w:rFonts w:hAnsi="宋体"/>
          <w:sz w:val="24"/>
          <w:szCs w:val="24"/>
        </w:rPr>
      </w:pPr>
      <w:r>
        <w:rPr>
          <w:rFonts w:hAnsi="宋体"/>
          <w:sz w:val="24"/>
          <w:szCs w:val="24"/>
        </w:rPr>
        <w:t>（一）基金运作费用</w:t>
      </w:r>
    </w:p>
    <w:p w14:paraId="58E1EA29" w14:textId="77777777" w:rsidR="00D25E4D" w:rsidRDefault="00573FCC">
      <w:pPr>
        <w:pStyle w:val="aff"/>
        <w:ind w:firstLine="480"/>
        <w:rPr>
          <w:rFonts w:hAnsi="宋体"/>
          <w:sz w:val="24"/>
          <w:szCs w:val="24"/>
        </w:rPr>
      </w:pPr>
      <w:r>
        <w:rPr>
          <w:rFonts w:hAnsi="宋体"/>
          <w:sz w:val="24"/>
          <w:szCs w:val="24"/>
        </w:rPr>
        <w:t>1、基金费用的种类</w:t>
      </w:r>
    </w:p>
    <w:p w14:paraId="6DE1006E" w14:textId="77777777" w:rsidR="00D25E4D" w:rsidRDefault="00573FCC">
      <w:pPr>
        <w:pStyle w:val="aff"/>
        <w:ind w:firstLine="480"/>
        <w:rPr>
          <w:rFonts w:hAnsi="宋体"/>
          <w:sz w:val="24"/>
          <w:szCs w:val="24"/>
        </w:rPr>
      </w:pPr>
      <w:r>
        <w:rPr>
          <w:rFonts w:hAnsi="宋体"/>
          <w:sz w:val="24"/>
          <w:szCs w:val="24"/>
        </w:rPr>
        <w:lastRenderedPageBreak/>
        <w:t>基金运作过程中，从基金财产中支付的费用包括：</w:t>
      </w:r>
    </w:p>
    <w:p w14:paraId="6BDA7E7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（1）基金管理人的管理费。</w:t>
      </w:r>
    </w:p>
    <w:p w14:paraId="3833451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（2）基金托管人的托管费。</w:t>
      </w:r>
    </w:p>
    <w:p w14:paraId="21ED9E48" w14:textId="77777777" w:rsidR="00D25E4D" w:rsidRDefault="00573FCC">
      <w:pPr>
        <w:spacing w:line="360" w:lineRule="auto"/>
        <w:ind w:firstLineChars="200" w:firstLine="480"/>
        <w:rPr>
          <w:bCs/>
          <w:sz w:val="24"/>
        </w:rPr>
      </w:pPr>
      <w:r>
        <w:rPr>
          <w:rFonts w:ascii="宋体" w:hAnsi="宋体"/>
          <w:bCs/>
          <w:sz w:val="24"/>
          <w:szCs w:val="24"/>
        </w:rPr>
        <w:t>（3）</w:t>
      </w:r>
      <w:r>
        <w:rPr>
          <w:bCs/>
          <w:sz w:val="24"/>
        </w:rPr>
        <w:t>《基金合同》生效后与基金相关的信息披露费用</w:t>
      </w:r>
      <w:r>
        <w:rPr>
          <w:rFonts w:ascii="宋体" w:hAnsi="宋体" w:hint="eastAsia"/>
          <w:bCs/>
          <w:sz w:val="24"/>
          <w:szCs w:val="24"/>
        </w:rPr>
        <w:t>，但法律法规或中国证监会另有规定的除外</w:t>
      </w:r>
      <w:r>
        <w:rPr>
          <w:bCs/>
          <w:sz w:val="24"/>
        </w:rPr>
        <w:t>；</w:t>
      </w:r>
    </w:p>
    <w:p w14:paraId="33DDE25C" w14:textId="77777777" w:rsidR="00D25E4D" w:rsidRDefault="00573FCC">
      <w:pPr>
        <w:spacing w:line="360" w:lineRule="auto"/>
        <w:ind w:firstLineChars="200" w:firstLine="480"/>
        <w:rPr>
          <w:bCs/>
          <w:sz w:val="24"/>
        </w:rPr>
      </w:pPr>
      <w:r>
        <w:rPr>
          <w:rFonts w:ascii="宋体" w:hAnsi="宋体"/>
          <w:bCs/>
          <w:sz w:val="24"/>
          <w:szCs w:val="24"/>
        </w:rPr>
        <w:t>（4）</w:t>
      </w:r>
      <w:r>
        <w:rPr>
          <w:bCs/>
          <w:sz w:val="24"/>
        </w:rPr>
        <w:t>《基金合同》生效后与基金相关的会计师费、律师费</w:t>
      </w:r>
      <w:r>
        <w:rPr>
          <w:rFonts w:hint="eastAsia"/>
          <w:bCs/>
          <w:sz w:val="24"/>
        </w:rPr>
        <w:t>、仲裁费</w:t>
      </w:r>
      <w:r>
        <w:rPr>
          <w:bCs/>
          <w:sz w:val="24"/>
        </w:rPr>
        <w:t>和诉讼费；</w:t>
      </w:r>
    </w:p>
    <w:p w14:paraId="6241B1B8" w14:textId="77777777" w:rsidR="00D25E4D" w:rsidRDefault="00573FCC">
      <w:pPr>
        <w:spacing w:line="360" w:lineRule="auto"/>
        <w:ind w:firstLineChars="200" w:firstLine="480"/>
        <w:rPr>
          <w:bCs/>
          <w:sz w:val="24"/>
        </w:rPr>
      </w:pPr>
      <w:r>
        <w:rPr>
          <w:rFonts w:ascii="宋体" w:hAnsi="宋体"/>
          <w:bCs/>
          <w:sz w:val="24"/>
          <w:szCs w:val="24"/>
        </w:rPr>
        <w:t>（</w:t>
      </w:r>
      <w:r>
        <w:rPr>
          <w:rFonts w:ascii="宋体" w:hAnsi="宋体" w:hint="eastAsia"/>
          <w:bCs/>
          <w:sz w:val="24"/>
          <w:szCs w:val="24"/>
        </w:rPr>
        <w:t>5</w:t>
      </w:r>
      <w:r>
        <w:rPr>
          <w:rFonts w:ascii="宋体" w:hAnsi="宋体"/>
          <w:bCs/>
          <w:sz w:val="24"/>
          <w:szCs w:val="24"/>
        </w:rPr>
        <w:t>）</w:t>
      </w:r>
      <w:r>
        <w:rPr>
          <w:bCs/>
          <w:sz w:val="24"/>
        </w:rPr>
        <w:t>基金份额持有人大会费用；</w:t>
      </w:r>
    </w:p>
    <w:p w14:paraId="0D4BD8EE" w14:textId="77777777" w:rsidR="00D25E4D" w:rsidRDefault="00573FCC">
      <w:pPr>
        <w:spacing w:line="360" w:lineRule="auto"/>
        <w:ind w:firstLineChars="200" w:firstLine="480"/>
        <w:rPr>
          <w:bCs/>
          <w:sz w:val="24"/>
        </w:rPr>
      </w:pPr>
      <w:r>
        <w:rPr>
          <w:rFonts w:ascii="宋体" w:hAnsi="宋体"/>
          <w:bCs/>
          <w:sz w:val="24"/>
          <w:szCs w:val="24"/>
        </w:rPr>
        <w:t>（</w:t>
      </w:r>
      <w:r>
        <w:rPr>
          <w:rFonts w:ascii="宋体" w:hAnsi="宋体" w:hint="eastAsia"/>
          <w:bCs/>
          <w:sz w:val="24"/>
          <w:szCs w:val="24"/>
        </w:rPr>
        <w:t>6</w:t>
      </w:r>
      <w:r>
        <w:rPr>
          <w:rFonts w:ascii="宋体" w:hAnsi="宋体"/>
          <w:bCs/>
          <w:sz w:val="24"/>
          <w:szCs w:val="24"/>
        </w:rPr>
        <w:t>）</w:t>
      </w:r>
      <w:r>
        <w:rPr>
          <w:bCs/>
          <w:sz w:val="24"/>
        </w:rPr>
        <w:t>基金的证券</w:t>
      </w:r>
      <w:r>
        <w:rPr>
          <w:rFonts w:hint="eastAsia"/>
          <w:bCs/>
          <w:sz w:val="24"/>
        </w:rPr>
        <w:t>、期货</w:t>
      </w:r>
      <w:r>
        <w:rPr>
          <w:bCs/>
          <w:sz w:val="24"/>
        </w:rPr>
        <w:t>交易费用；</w:t>
      </w:r>
    </w:p>
    <w:p w14:paraId="31CDEA52" w14:textId="77777777" w:rsidR="00D25E4D" w:rsidRDefault="00573FCC">
      <w:pPr>
        <w:spacing w:line="360" w:lineRule="auto"/>
        <w:ind w:firstLineChars="200" w:firstLine="480"/>
        <w:rPr>
          <w:bCs/>
          <w:sz w:val="24"/>
        </w:rPr>
      </w:pPr>
      <w:r>
        <w:rPr>
          <w:rFonts w:ascii="宋体" w:hAnsi="宋体"/>
          <w:bCs/>
          <w:sz w:val="24"/>
          <w:szCs w:val="24"/>
        </w:rPr>
        <w:t>（</w:t>
      </w:r>
      <w:r>
        <w:rPr>
          <w:rFonts w:ascii="宋体" w:hAnsi="宋体" w:hint="eastAsia"/>
          <w:bCs/>
          <w:sz w:val="24"/>
          <w:szCs w:val="24"/>
        </w:rPr>
        <w:t>7</w:t>
      </w:r>
      <w:r>
        <w:rPr>
          <w:rFonts w:ascii="宋体" w:hAnsi="宋体"/>
          <w:bCs/>
          <w:sz w:val="24"/>
          <w:szCs w:val="24"/>
        </w:rPr>
        <w:t>）</w:t>
      </w:r>
      <w:r>
        <w:rPr>
          <w:bCs/>
          <w:sz w:val="24"/>
        </w:rPr>
        <w:t>基金的银行汇划费用；</w:t>
      </w:r>
    </w:p>
    <w:p w14:paraId="43A306AF" w14:textId="77777777" w:rsidR="00D25E4D" w:rsidRDefault="00573FCC">
      <w:pPr>
        <w:spacing w:line="360" w:lineRule="auto"/>
        <w:ind w:firstLineChars="200" w:firstLine="480"/>
        <w:rPr>
          <w:bCs/>
          <w:sz w:val="24"/>
        </w:rPr>
      </w:pPr>
      <w:r>
        <w:rPr>
          <w:rFonts w:ascii="宋体" w:hAnsi="宋体"/>
          <w:bCs/>
          <w:sz w:val="24"/>
          <w:szCs w:val="24"/>
        </w:rPr>
        <w:t>（</w:t>
      </w:r>
      <w:r>
        <w:rPr>
          <w:rFonts w:ascii="宋体" w:hAnsi="宋体" w:hint="eastAsia"/>
          <w:bCs/>
          <w:sz w:val="24"/>
          <w:szCs w:val="24"/>
        </w:rPr>
        <w:t>8</w:t>
      </w:r>
      <w:r>
        <w:rPr>
          <w:rFonts w:ascii="宋体" w:hAnsi="宋体"/>
          <w:bCs/>
          <w:sz w:val="24"/>
          <w:szCs w:val="24"/>
        </w:rPr>
        <w:t>）</w:t>
      </w:r>
      <w:r>
        <w:rPr>
          <w:bCs/>
          <w:sz w:val="24"/>
        </w:rPr>
        <w:t>证券账户、期货账户开户费用，银行账户维护费用；</w:t>
      </w:r>
      <w:r>
        <w:rPr>
          <w:bCs/>
          <w:sz w:val="24"/>
        </w:rPr>
        <w:t xml:space="preserve"> </w:t>
      </w:r>
    </w:p>
    <w:p w14:paraId="6044389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）按照国家有关规定和《基金合同》约定，可以在基金财产中列支的其他费用。</w:t>
      </w:r>
    </w:p>
    <w:p w14:paraId="343B207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2、基金费用计提方法、计提标准和支付方式</w:t>
      </w:r>
    </w:p>
    <w:p w14:paraId="5B585C0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（1）基金管理人的管理费</w:t>
      </w:r>
    </w:p>
    <w:p w14:paraId="67CE5AB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本基金的管理费按前一日基金资产净值的</w:t>
      </w:r>
      <w:r>
        <w:rPr>
          <w:rFonts w:ascii="宋体" w:hAnsi="宋体" w:hint="eastAsia"/>
          <w:sz w:val="24"/>
        </w:rPr>
        <w:t>1.20</w:t>
      </w:r>
      <w:r>
        <w:rPr>
          <w:rFonts w:ascii="宋体" w:hAnsi="宋体"/>
          <w:bCs/>
          <w:sz w:val="24"/>
          <w:szCs w:val="24"/>
        </w:rPr>
        <w:t>%年费率计提。管理费的计算方法如下：</w:t>
      </w:r>
    </w:p>
    <w:p w14:paraId="727C16B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H＝E×</w:t>
      </w:r>
      <w:r>
        <w:rPr>
          <w:rFonts w:ascii="宋体" w:hAnsi="宋体" w:hint="eastAsia"/>
          <w:sz w:val="24"/>
        </w:rPr>
        <w:t>1.20</w:t>
      </w:r>
      <w:r>
        <w:rPr>
          <w:rFonts w:ascii="宋体" w:hAnsi="宋体"/>
          <w:bCs/>
          <w:sz w:val="24"/>
          <w:szCs w:val="24"/>
        </w:rPr>
        <w:t>%÷当年天数</w:t>
      </w:r>
    </w:p>
    <w:p w14:paraId="1D7F852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H为每日应计提的基金管理费</w:t>
      </w:r>
    </w:p>
    <w:p w14:paraId="4024F95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E为前一日的基金资产净值</w:t>
      </w:r>
    </w:p>
    <w:p w14:paraId="657F8C2C" w14:textId="77777777" w:rsidR="00D25E4D" w:rsidRDefault="00573FCC">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w:t>
      </w:r>
      <w:r>
        <w:rPr>
          <w:rFonts w:hint="eastAsia"/>
          <w:bCs/>
          <w:sz w:val="24"/>
        </w:rPr>
        <w:t>。经基金管理人与基金托管人核对一致后</w:t>
      </w:r>
      <w:r>
        <w:rPr>
          <w:bCs/>
          <w:sz w:val="24"/>
        </w:rPr>
        <w:t>，</w:t>
      </w:r>
      <w:r>
        <w:rPr>
          <w:rFonts w:hint="eastAsia"/>
          <w:bCs/>
          <w:sz w:val="24"/>
        </w:rPr>
        <w:t>由</w:t>
      </w:r>
      <w:r>
        <w:rPr>
          <w:bCs/>
          <w:sz w:val="24"/>
        </w:rPr>
        <w:t>基金托管人于次月</w:t>
      </w:r>
      <w:r>
        <w:rPr>
          <w:rFonts w:hint="eastAsia"/>
          <w:bCs/>
          <w:sz w:val="24"/>
        </w:rPr>
        <w:t>首日起</w:t>
      </w:r>
      <w:r>
        <w:rPr>
          <w:rFonts w:hint="eastAsia"/>
          <w:sz w:val="24"/>
        </w:rPr>
        <w:t>2-5</w:t>
      </w:r>
      <w:r>
        <w:rPr>
          <w:bCs/>
          <w:sz w:val="24"/>
        </w:rPr>
        <w:t>个工作日内从基金财产中一次性支付给基金管理人。若遇法定节假日、</w:t>
      </w:r>
      <w:r>
        <w:rPr>
          <w:rFonts w:hint="eastAsia"/>
          <w:bCs/>
          <w:sz w:val="24"/>
        </w:rPr>
        <w:t>休息日或不可抗力</w:t>
      </w:r>
      <w:r>
        <w:rPr>
          <w:bCs/>
          <w:sz w:val="24"/>
        </w:rPr>
        <w:t>等</w:t>
      </w:r>
      <w:r>
        <w:rPr>
          <w:rFonts w:hint="eastAsia"/>
          <w:bCs/>
          <w:sz w:val="24"/>
        </w:rPr>
        <w:t>，</w:t>
      </w:r>
      <w:r>
        <w:rPr>
          <w:bCs/>
          <w:sz w:val="24"/>
        </w:rPr>
        <w:t>支付日期顺延。</w:t>
      </w:r>
    </w:p>
    <w:p w14:paraId="69316BF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（2）基金托管人的托管费</w:t>
      </w:r>
    </w:p>
    <w:p w14:paraId="2806F556" w14:textId="77777777" w:rsidR="00D25E4D" w:rsidRDefault="00573FCC">
      <w:pPr>
        <w:spacing w:line="360" w:lineRule="auto"/>
        <w:ind w:firstLineChars="200" w:firstLine="480"/>
        <w:rPr>
          <w:bCs/>
          <w:sz w:val="24"/>
        </w:rPr>
      </w:pPr>
      <w:r>
        <w:rPr>
          <w:bCs/>
          <w:sz w:val="24"/>
        </w:rPr>
        <w:t>本基金的托管费按前一日基金资产净值的</w:t>
      </w:r>
      <w:r>
        <w:rPr>
          <w:rFonts w:hint="eastAsia"/>
          <w:sz w:val="24"/>
        </w:rPr>
        <w:t>0.20</w:t>
      </w:r>
      <w:r>
        <w:rPr>
          <w:bCs/>
          <w:sz w:val="24"/>
        </w:rPr>
        <w:t>%</w:t>
      </w:r>
      <w:r>
        <w:rPr>
          <w:bCs/>
          <w:sz w:val="24"/>
        </w:rPr>
        <w:t>的年费率计提。托管费的计算方法如下：</w:t>
      </w:r>
    </w:p>
    <w:p w14:paraId="2DFEB697" w14:textId="77777777" w:rsidR="00D25E4D" w:rsidRDefault="00573FCC">
      <w:pPr>
        <w:spacing w:line="360" w:lineRule="auto"/>
        <w:ind w:firstLineChars="200" w:firstLine="480"/>
        <w:rPr>
          <w:bCs/>
          <w:sz w:val="24"/>
        </w:rPr>
      </w:pPr>
      <w:r>
        <w:rPr>
          <w:bCs/>
          <w:sz w:val="24"/>
        </w:rPr>
        <w:t>H</w:t>
      </w:r>
      <w:r>
        <w:rPr>
          <w:bCs/>
          <w:sz w:val="24"/>
        </w:rPr>
        <w:t>＝</w:t>
      </w:r>
      <w:r>
        <w:rPr>
          <w:bCs/>
          <w:sz w:val="24"/>
        </w:rPr>
        <w:t>E×</w:t>
      </w:r>
      <w:r>
        <w:rPr>
          <w:rFonts w:hint="eastAsia"/>
          <w:sz w:val="24"/>
        </w:rPr>
        <w:t>0.20</w:t>
      </w:r>
      <w:r>
        <w:rPr>
          <w:bCs/>
          <w:sz w:val="24"/>
        </w:rPr>
        <w:t>%÷</w:t>
      </w:r>
      <w:r>
        <w:rPr>
          <w:bCs/>
          <w:sz w:val="24"/>
        </w:rPr>
        <w:t>当年天数</w:t>
      </w:r>
    </w:p>
    <w:p w14:paraId="1FAF8A3C" w14:textId="77777777" w:rsidR="00D25E4D" w:rsidRDefault="00573FCC">
      <w:pPr>
        <w:spacing w:line="360" w:lineRule="auto"/>
        <w:ind w:firstLineChars="200" w:firstLine="480"/>
        <w:rPr>
          <w:bCs/>
          <w:sz w:val="24"/>
        </w:rPr>
      </w:pPr>
      <w:r>
        <w:rPr>
          <w:bCs/>
          <w:sz w:val="24"/>
        </w:rPr>
        <w:t>H</w:t>
      </w:r>
      <w:r>
        <w:rPr>
          <w:bCs/>
          <w:sz w:val="24"/>
        </w:rPr>
        <w:t>为每日应计提的基金托管费</w:t>
      </w:r>
    </w:p>
    <w:p w14:paraId="2C56EF4C" w14:textId="77777777" w:rsidR="00D25E4D" w:rsidRDefault="00573FCC">
      <w:pPr>
        <w:spacing w:line="360" w:lineRule="auto"/>
        <w:ind w:firstLineChars="200" w:firstLine="480"/>
        <w:rPr>
          <w:bCs/>
          <w:sz w:val="24"/>
        </w:rPr>
      </w:pPr>
      <w:r>
        <w:rPr>
          <w:bCs/>
          <w:sz w:val="24"/>
        </w:rPr>
        <w:t>E</w:t>
      </w:r>
      <w:r>
        <w:rPr>
          <w:bCs/>
          <w:sz w:val="24"/>
        </w:rPr>
        <w:t>为前一日的基金资产净值</w:t>
      </w:r>
    </w:p>
    <w:p w14:paraId="1E2705BC" w14:textId="77777777" w:rsidR="00D25E4D" w:rsidRDefault="00573FCC">
      <w:pPr>
        <w:spacing w:line="360" w:lineRule="auto"/>
        <w:ind w:firstLineChars="200" w:firstLine="480"/>
        <w:rPr>
          <w:bCs/>
          <w:sz w:val="24"/>
        </w:rPr>
      </w:pPr>
      <w:r>
        <w:rPr>
          <w:bCs/>
          <w:sz w:val="24"/>
        </w:rPr>
        <w:lastRenderedPageBreak/>
        <w:t>基金托管费每日计</w:t>
      </w:r>
      <w:r>
        <w:rPr>
          <w:rFonts w:hint="eastAsia"/>
          <w:bCs/>
          <w:sz w:val="24"/>
        </w:rPr>
        <w:t>提</w:t>
      </w:r>
      <w:r>
        <w:rPr>
          <w:bCs/>
          <w:sz w:val="24"/>
        </w:rPr>
        <w:t>，逐日累计至每月月末，按月支付</w:t>
      </w:r>
      <w:r>
        <w:rPr>
          <w:rFonts w:hint="eastAsia"/>
          <w:bCs/>
          <w:sz w:val="24"/>
        </w:rPr>
        <w:t>。经基金管理人与基金托管人核对一致后，由</w:t>
      </w:r>
      <w:r>
        <w:rPr>
          <w:bCs/>
          <w:sz w:val="24"/>
        </w:rPr>
        <w:t>基金托管人于次月</w:t>
      </w:r>
      <w:r>
        <w:rPr>
          <w:rFonts w:hint="eastAsia"/>
          <w:bCs/>
          <w:sz w:val="24"/>
        </w:rPr>
        <w:t>首日起</w:t>
      </w:r>
      <w:r>
        <w:rPr>
          <w:rFonts w:hint="eastAsia"/>
          <w:sz w:val="24"/>
        </w:rPr>
        <w:t>2-5</w:t>
      </w:r>
      <w:r>
        <w:rPr>
          <w:bCs/>
          <w:sz w:val="24"/>
        </w:rPr>
        <w:t>个工作日内从基金财产中一次性支取。若遇法定节假日、</w:t>
      </w:r>
      <w:r>
        <w:rPr>
          <w:rFonts w:hint="eastAsia"/>
          <w:bCs/>
          <w:sz w:val="24"/>
        </w:rPr>
        <w:t>休息日或不可抗力</w:t>
      </w:r>
      <w:r>
        <w:rPr>
          <w:bCs/>
          <w:sz w:val="24"/>
        </w:rPr>
        <w:t>等</w:t>
      </w:r>
      <w:r>
        <w:rPr>
          <w:rFonts w:hint="eastAsia"/>
          <w:bCs/>
          <w:sz w:val="24"/>
        </w:rPr>
        <w:t>，</w:t>
      </w:r>
      <w:r>
        <w:rPr>
          <w:bCs/>
          <w:sz w:val="24"/>
        </w:rPr>
        <w:t>支付日期顺延。</w:t>
      </w:r>
    </w:p>
    <w:p w14:paraId="5A13CFF1" w14:textId="77777777" w:rsidR="00D25E4D" w:rsidRDefault="00573FCC">
      <w:pPr>
        <w:spacing w:line="360" w:lineRule="auto"/>
        <w:ind w:firstLineChars="200" w:firstLine="480"/>
        <w:rPr>
          <w:bCs/>
          <w:sz w:val="24"/>
        </w:rPr>
      </w:pPr>
      <w:r>
        <w:rPr>
          <w:bCs/>
          <w:sz w:val="24"/>
        </w:rPr>
        <w:t>上述</w:t>
      </w:r>
      <w:r>
        <w:rPr>
          <w:bCs/>
          <w:sz w:val="24"/>
        </w:rPr>
        <w:t>“</w:t>
      </w:r>
      <w:r>
        <w:rPr>
          <w:rFonts w:hint="eastAsia"/>
          <w:bCs/>
          <w:sz w:val="24"/>
        </w:rPr>
        <w:t>1</w:t>
      </w:r>
      <w:r>
        <w:rPr>
          <w:bCs/>
          <w:sz w:val="24"/>
        </w:rPr>
        <w:t>、基金费用的种类</w:t>
      </w:r>
      <w:r>
        <w:rPr>
          <w:rFonts w:hint="eastAsia"/>
          <w:bCs/>
          <w:sz w:val="24"/>
        </w:rPr>
        <w:t>”</w:t>
      </w:r>
      <w:r>
        <w:rPr>
          <w:bCs/>
          <w:sz w:val="24"/>
        </w:rPr>
        <w:t>中第</w:t>
      </w:r>
      <w:r>
        <w:rPr>
          <w:rFonts w:hint="eastAsia"/>
          <w:bCs/>
          <w:sz w:val="24"/>
        </w:rPr>
        <w:t>（</w:t>
      </w:r>
      <w:r>
        <w:rPr>
          <w:bCs/>
          <w:sz w:val="24"/>
        </w:rPr>
        <w:t>3</w:t>
      </w:r>
      <w:r>
        <w:rPr>
          <w:rFonts w:hint="eastAsia"/>
          <w:bCs/>
          <w:sz w:val="24"/>
        </w:rPr>
        <w:t>）</w:t>
      </w:r>
      <w:r>
        <w:rPr>
          <w:bCs/>
          <w:sz w:val="24"/>
        </w:rPr>
        <w:t>－</w:t>
      </w:r>
      <w:r>
        <w:rPr>
          <w:rFonts w:hint="eastAsia"/>
          <w:bCs/>
          <w:sz w:val="24"/>
        </w:rPr>
        <w:t>（</w:t>
      </w:r>
      <w:r>
        <w:rPr>
          <w:bCs/>
          <w:sz w:val="24"/>
        </w:rPr>
        <w:t>9</w:t>
      </w:r>
      <w:r>
        <w:rPr>
          <w:rFonts w:hint="eastAsia"/>
          <w:bCs/>
          <w:sz w:val="24"/>
        </w:rPr>
        <w:t>）</w:t>
      </w:r>
      <w:r>
        <w:rPr>
          <w:bCs/>
          <w:sz w:val="24"/>
        </w:rPr>
        <w:t>项费用，根据有关法规及相应协议规定，按费用实际支出金额列入当期费用，由基金托管人从基金财产中支付。</w:t>
      </w:r>
    </w:p>
    <w:p w14:paraId="451D37C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3、不列入基金费用的项目</w:t>
      </w:r>
    </w:p>
    <w:p w14:paraId="0CF298D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下列费用不列入基金费用：</w:t>
      </w:r>
    </w:p>
    <w:p w14:paraId="51DEB3D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基金管理人和基金托管人因未履行或未完全履行义务导致的费用支出或基金财产的损失</w:t>
      </w:r>
      <w:r>
        <w:rPr>
          <w:rFonts w:ascii="宋体" w:hAnsi="宋体" w:hint="eastAsia"/>
          <w:bCs/>
          <w:sz w:val="24"/>
          <w:szCs w:val="24"/>
        </w:rPr>
        <w:t>；</w:t>
      </w:r>
    </w:p>
    <w:p w14:paraId="67A543D9"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基金管理人和基金托管人处理与基金运作无关的事项发生的费用</w:t>
      </w:r>
      <w:r>
        <w:rPr>
          <w:rFonts w:ascii="宋体" w:hAnsi="宋体" w:hint="eastAsia"/>
          <w:bCs/>
          <w:sz w:val="24"/>
          <w:szCs w:val="24"/>
        </w:rPr>
        <w:t>；</w:t>
      </w:r>
    </w:p>
    <w:p w14:paraId="4A28BD63" w14:textId="77777777" w:rsidR="00D25E4D" w:rsidRDefault="00573FCC">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hint="eastAsia"/>
          <w:bCs/>
          <w:sz w:val="24"/>
        </w:rPr>
        <w:t>原</w:t>
      </w:r>
      <w:r>
        <w:rPr>
          <w:bCs/>
          <w:sz w:val="24"/>
        </w:rPr>
        <w:t>《</w:t>
      </w:r>
      <w:r>
        <w:rPr>
          <w:rFonts w:hint="eastAsia"/>
          <w:bCs/>
          <w:sz w:val="24"/>
        </w:rPr>
        <w:t>华商民营活力灵活配置混合型证券投资基金</w:t>
      </w:r>
      <w:r>
        <w:rPr>
          <w:bCs/>
          <w:sz w:val="24"/>
        </w:rPr>
        <w:t>基金合同》生效前的相关费用；</w:t>
      </w:r>
    </w:p>
    <w:p w14:paraId="17F66BD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其他根据相关法律法规及中国证监会的有关规定不得列入基金费用的项目。</w:t>
      </w:r>
    </w:p>
    <w:p w14:paraId="6393C7A8" w14:textId="77777777" w:rsidR="00D25E4D" w:rsidRDefault="00573FCC">
      <w:pPr>
        <w:spacing w:line="360" w:lineRule="auto"/>
        <w:ind w:firstLineChars="200" w:firstLine="480"/>
        <w:rPr>
          <w:rFonts w:hAnsi="宋体"/>
          <w:bCs/>
          <w:sz w:val="24"/>
          <w:szCs w:val="24"/>
        </w:rPr>
      </w:pPr>
      <w:r>
        <w:rPr>
          <w:rFonts w:ascii="宋体" w:hAnsi="宋体"/>
          <w:sz w:val="24"/>
          <w:szCs w:val="24"/>
        </w:rPr>
        <w:t>（二）</w:t>
      </w:r>
      <w:r>
        <w:rPr>
          <w:rFonts w:hAnsi="宋体"/>
          <w:bCs/>
          <w:sz w:val="24"/>
          <w:szCs w:val="24"/>
        </w:rPr>
        <w:t>基金税收</w:t>
      </w:r>
    </w:p>
    <w:p w14:paraId="375F6CD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本基金运作过程中涉及的各纳税主体，其纳税义务按国家税收法律、法规执行。</w:t>
      </w:r>
    </w:p>
    <w:p w14:paraId="62DF7B20" w14:textId="77777777" w:rsidR="00D25E4D" w:rsidRDefault="00573FCC">
      <w:pPr>
        <w:spacing w:line="360" w:lineRule="auto"/>
        <w:ind w:firstLineChars="200" w:firstLine="480"/>
        <w:rPr>
          <w:bCs/>
          <w:sz w:val="24"/>
        </w:rPr>
      </w:pPr>
      <w:r>
        <w:rPr>
          <w:bCs/>
          <w:sz w:val="24"/>
        </w:rPr>
        <w:t>基金财产投资的相关税收，由基金份额持有人承担，基金管理人或者其他扣缴义务人按照国家有关税收征收的规定代扣代缴。</w:t>
      </w:r>
    </w:p>
    <w:p w14:paraId="3283609B" w14:textId="77777777" w:rsidR="00D25E4D" w:rsidRDefault="00573FCC">
      <w:pPr>
        <w:spacing w:line="360" w:lineRule="auto"/>
        <w:ind w:firstLineChars="200" w:firstLine="480"/>
        <w:rPr>
          <w:bCs/>
          <w:sz w:val="24"/>
        </w:rPr>
      </w:pPr>
      <w:r>
        <w:rPr>
          <w:rFonts w:hint="eastAsia"/>
          <w:bCs/>
          <w:sz w:val="24"/>
        </w:rPr>
        <w:t>（三）实施侧袋机制期间的基金费用</w:t>
      </w:r>
    </w:p>
    <w:p w14:paraId="751DD5F3" w14:textId="77777777" w:rsidR="00D25E4D" w:rsidRDefault="00573FCC">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本招募说明书“侧袋机制”章节的规定或相关公告。</w:t>
      </w:r>
    </w:p>
    <w:p w14:paraId="14A5BB99" w14:textId="77777777" w:rsidR="00D25E4D" w:rsidRDefault="00D25E4D">
      <w:pPr>
        <w:spacing w:line="360" w:lineRule="auto"/>
        <w:ind w:firstLineChars="200" w:firstLine="480"/>
        <w:rPr>
          <w:rFonts w:ascii="宋体" w:hAnsi="宋体"/>
          <w:bCs/>
          <w:sz w:val="24"/>
          <w:szCs w:val="24"/>
        </w:rPr>
      </w:pPr>
    </w:p>
    <w:p w14:paraId="351A9AD9" w14:textId="77777777" w:rsidR="00D25E4D" w:rsidRDefault="00573FCC">
      <w:pPr>
        <w:pStyle w:val="1"/>
        <w:spacing w:before="340" w:after="330"/>
        <w:jc w:val="center"/>
        <w:rPr>
          <w:rFonts w:hAnsi="宋体"/>
          <w:bCs/>
          <w:color w:val="auto"/>
          <w:kern w:val="44"/>
          <w:szCs w:val="24"/>
        </w:rPr>
      </w:pPr>
      <w:bookmarkStart w:id="168" w:name="_Toc493766482"/>
      <w:bookmarkStart w:id="169" w:name="_Toc27148"/>
      <w:bookmarkStart w:id="170" w:name="_Toc19958"/>
      <w:bookmarkStart w:id="171" w:name="_Toc344296358"/>
      <w:bookmarkStart w:id="172" w:name="_Toc14782"/>
      <w:bookmarkStart w:id="173" w:name="_Toc335642082"/>
      <w:bookmarkStart w:id="174" w:name="_Toc211"/>
      <w:bookmarkStart w:id="175" w:name="_Toc202271114"/>
      <w:r>
        <w:rPr>
          <w:rFonts w:hAnsi="宋体"/>
          <w:bCs/>
          <w:color w:val="auto"/>
          <w:kern w:val="44"/>
          <w:szCs w:val="24"/>
        </w:rPr>
        <w:t>十</w:t>
      </w:r>
      <w:r>
        <w:rPr>
          <w:rFonts w:hAnsi="宋体" w:hint="eastAsia"/>
          <w:bCs/>
          <w:color w:val="auto"/>
          <w:kern w:val="44"/>
          <w:szCs w:val="24"/>
        </w:rPr>
        <w:t>五</w:t>
      </w:r>
      <w:r>
        <w:rPr>
          <w:rFonts w:hAnsi="宋体"/>
          <w:bCs/>
          <w:color w:val="auto"/>
          <w:kern w:val="44"/>
          <w:szCs w:val="24"/>
        </w:rPr>
        <w:t>、基金的会计与审计</w:t>
      </w:r>
      <w:bookmarkEnd w:id="168"/>
      <w:bookmarkEnd w:id="169"/>
      <w:bookmarkEnd w:id="170"/>
      <w:bookmarkEnd w:id="171"/>
      <w:bookmarkEnd w:id="172"/>
      <w:bookmarkEnd w:id="173"/>
      <w:bookmarkEnd w:id="174"/>
      <w:bookmarkEnd w:id="175"/>
    </w:p>
    <w:p w14:paraId="58B34E7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（一）基金会计政策</w:t>
      </w:r>
    </w:p>
    <w:p w14:paraId="71D74BE7" w14:textId="77777777" w:rsidR="00D25E4D" w:rsidRDefault="00573FCC">
      <w:pPr>
        <w:spacing w:line="360" w:lineRule="auto"/>
        <w:ind w:firstLineChars="200" w:firstLine="480"/>
        <w:rPr>
          <w:bCs/>
          <w:sz w:val="24"/>
        </w:rPr>
      </w:pPr>
      <w:r>
        <w:rPr>
          <w:bCs/>
          <w:sz w:val="24"/>
        </w:rPr>
        <w:t>1</w:t>
      </w:r>
      <w:r>
        <w:rPr>
          <w:rFonts w:hint="eastAsia"/>
          <w:bCs/>
          <w:sz w:val="24"/>
        </w:rPr>
        <w:t>、基金管理人为本基金的基金会计责任方；</w:t>
      </w:r>
    </w:p>
    <w:p w14:paraId="6B87E117" w14:textId="77777777" w:rsidR="00D25E4D" w:rsidRDefault="00573FCC">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p>
    <w:p w14:paraId="56D31914" w14:textId="77777777" w:rsidR="00D25E4D" w:rsidRDefault="00573FCC">
      <w:pPr>
        <w:spacing w:line="360" w:lineRule="auto"/>
        <w:ind w:firstLineChars="200" w:firstLine="480"/>
        <w:rPr>
          <w:bCs/>
          <w:sz w:val="24"/>
        </w:rPr>
      </w:pPr>
      <w:r>
        <w:rPr>
          <w:bCs/>
          <w:sz w:val="24"/>
        </w:rPr>
        <w:lastRenderedPageBreak/>
        <w:t>3</w:t>
      </w:r>
      <w:r>
        <w:rPr>
          <w:rFonts w:hint="eastAsia"/>
          <w:bCs/>
          <w:sz w:val="24"/>
        </w:rPr>
        <w:t>、基金核算以人民币为记账本位币，以人民币元为记账单位；</w:t>
      </w:r>
    </w:p>
    <w:p w14:paraId="7B75F97E" w14:textId="77777777" w:rsidR="00D25E4D" w:rsidRDefault="00573FCC">
      <w:pPr>
        <w:spacing w:line="360" w:lineRule="auto"/>
        <w:ind w:firstLineChars="200" w:firstLine="480"/>
        <w:rPr>
          <w:bCs/>
          <w:sz w:val="24"/>
        </w:rPr>
      </w:pPr>
      <w:r>
        <w:rPr>
          <w:bCs/>
          <w:sz w:val="24"/>
        </w:rPr>
        <w:t>4</w:t>
      </w:r>
      <w:r>
        <w:rPr>
          <w:rFonts w:hint="eastAsia"/>
          <w:bCs/>
          <w:sz w:val="24"/>
        </w:rPr>
        <w:t>、会计制度执行国家有关会计制度；</w:t>
      </w:r>
    </w:p>
    <w:p w14:paraId="77F13FD2" w14:textId="77777777" w:rsidR="00D25E4D" w:rsidRDefault="00573FCC">
      <w:pPr>
        <w:spacing w:line="360" w:lineRule="auto"/>
        <w:ind w:firstLineChars="200" w:firstLine="480"/>
        <w:rPr>
          <w:bCs/>
          <w:sz w:val="24"/>
        </w:rPr>
      </w:pPr>
      <w:r>
        <w:rPr>
          <w:bCs/>
          <w:sz w:val="24"/>
        </w:rPr>
        <w:t>5</w:t>
      </w:r>
      <w:r>
        <w:rPr>
          <w:rFonts w:hint="eastAsia"/>
          <w:bCs/>
          <w:sz w:val="24"/>
        </w:rPr>
        <w:t>、本基金独立建账、独立核算；</w:t>
      </w:r>
    </w:p>
    <w:p w14:paraId="7D2A4E9A" w14:textId="77777777" w:rsidR="00D25E4D" w:rsidRDefault="00573FCC">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5B1658C3" w14:textId="77777777" w:rsidR="00D25E4D" w:rsidRDefault="00573FCC">
      <w:pPr>
        <w:spacing w:line="360" w:lineRule="auto"/>
        <w:ind w:firstLineChars="200" w:firstLine="480"/>
        <w:rPr>
          <w:rFonts w:ascii="宋体" w:hAnsi="宋体"/>
          <w:bCs/>
          <w:sz w:val="24"/>
          <w:szCs w:val="24"/>
        </w:rPr>
      </w:pPr>
      <w:r>
        <w:rPr>
          <w:bCs/>
          <w:sz w:val="24"/>
        </w:rPr>
        <w:t>7</w:t>
      </w:r>
      <w:r>
        <w:rPr>
          <w:rFonts w:hint="eastAsia"/>
          <w:bCs/>
          <w:sz w:val="24"/>
        </w:rPr>
        <w:t>、基金托管人每月与基金管理人就基金的会计核算、报表编制等进行核对并以书面方式确认。</w:t>
      </w:r>
    </w:p>
    <w:p w14:paraId="0358238F"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（二）基金的年度审计</w:t>
      </w:r>
    </w:p>
    <w:p w14:paraId="6758DBF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1、基金管理人聘请与基金管理人、基金托管人相互独立的具有证券</w:t>
      </w:r>
      <w:r>
        <w:rPr>
          <w:rFonts w:ascii="宋体" w:hAnsi="宋体" w:hint="eastAsia"/>
          <w:bCs/>
          <w:sz w:val="24"/>
          <w:szCs w:val="24"/>
        </w:rPr>
        <w:t>、期货</w:t>
      </w:r>
      <w:r>
        <w:rPr>
          <w:rFonts w:ascii="宋体" w:hAnsi="宋体"/>
          <w:bCs/>
          <w:sz w:val="24"/>
          <w:szCs w:val="24"/>
        </w:rPr>
        <w:t>从业资格的会计师事务所及其注册会计师对本基金的年度财务报表进行审计。</w:t>
      </w:r>
    </w:p>
    <w:p w14:paraId="56FAB93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2、会计师事务所更换经办注册会计师，应事先征得基金管理人同意。</w:t>
      </w:r>
    </w:p>
    <w:p w14:paraId="6B9F645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w:t>
      </w:r>
      <w:bookmarkStart w:id="176" w:name="_Hlt4221115"/>
      <w:bookmarkEnd w:id="176"/>
      <w:r>
        <w:rPr>
          <w:rFonts w:ascii="宋体" w:hAnsi="宋体"/>
          <w:bCs/>
          <w:sz w:val="24"/>
          <w:szCs w:val="24"/>
        </w:rPr>
        <w:t>基金管理人认为有充足理由更换会计师事务所，须通报基金托管人。更换会计师事务所需</w:t>
      </w:r>
      <w:r>
        <w:rPr>
          <w:rFonts w:ascii="宋体" w:hAnsi="宋体" w:hint="eastAsia"/>
          <w:bCs/>
          <w:sz w:val="24"/>
          <w:szCs w:val="24"/>
        </w:rPr>
        <w:t>按规定</w:t>
      </w:r>
      <w:r>
        <w:rPr>
          <w:rFonts w:ascii="宋体" w:hAnsi="宋体"/>
          <w:bCs/>
          <w:sz w:val="24"/>
          <w:szCs w:val="24"/>
        </w:rPr>
        <w:t>在规定媒介公告。</w:t>
      </w:r>
    </w:p>
    <w:p w14:paraId="5CD85742" w14:textId="77777777" w:rsidR="00D25E4D" w:rsidRDefault="00573FCC">
      <w:pPr>
        <w:pStyle w:val="1"/>
        <w:spacing w:before="340" w:after="330"/>
        <w:jc w:val="center"/>
        <w:rPr>
          <w:rFonts w:hAnsi="宋体"/>
          <w:bCs/>
          <w:color w:val="auto"/>
          <w:kern w:val="44"/>
          <w:szCs w:val="24"/>
        </w:rPr>
      </w:pPr>
      <w:bookmarkStart w:id="177" w:name="_Toc16785"/>
      <w:bookmarkStart w:id="178" w:name="_Toc233456284"/>
      <w:bookmarkStart w:id="179" w:name="_Toc3526"/>
      <w:bookmarkStart w:id="180" w:name="_Toc1117"/>
      <w:bookmarkStart w:id="181" w:name="_Toc335642083"/>
      <w:bookmarkStart w:id="182" w:name="_Toc493766483"/>
      <w:bookmarkStart w:id="183" w:name="_Toc6274"/>
      <w:bookmarkStart w:id="184" w:name="_Toc344296359"/>
      <w:bookmarkStart w:id="185" w:name="_Toc202271115"/>
      <w:r>
        <w:rPr>
          <w:rFonts w:hAnsi="宋体"/>
          <w:bCs/>
          <w:color w:val="auto"/>
          <w:kern w:val="44"/>
          <w:szCs w:val="24"/>
        </w:rPr>
        <w:t>十</w:t>
      </w:r>
      <w:r>
        <w:rPr>
          <w:rFonts w:hAnsi="宋体" w:hint="eastAsia"/>
          <w:bCs/>
          <w:color w:val="auto"/>
          <w:kern w:val="44"/>
          <w:szCs w:val="24"/>
        </w:rPr>
        <w:t>六</w:t>
      </w:r>
      <w:r>
        <w:rPr>
          <w:rFonts w:hAnsi="宋体"/>
          <w:bCs/>
          <w:color w:val="auto"/>
          <w:kern w:val="44"/>
          <w:szCs w:val="24"/>
        </w:rPr>
        <w:t>、基金的信息披露</w:t>
      </w:r>
      <w:bookmarkEnd w:id="177"/>
      <w:bookmarkEnd w:id="178"/>
      <w:bookmarkEnd w:id="179"/>
      <w:bookmarkEnd w:id="180"/>
      <w:bookmarkEnd w:id="181"/>
      <w:bookmarkEnd w:id="182"/>
      <w:bookmarkEnd w:id="183"/>
      <w:bookmarkEnd w:id="184"/>
      <w:bookmarkEnd w:id="185"/>
    </w:p>
    <w:p w14:paraId="7298651A" w14:textId="77777777" w:rsidR="00D25E4D" w:rsidRDefault="00573FCC">
      <w:pPr>
        <w:spacing w:line="360" w:lineRule="auto"/>
        <w:ind w:firstLineChars="200" w:firstLine="480"/>
        <w:rPr>
          <w:bCs/>
          <w:sz w:val="24"/>
        </w:rPr>
      </w:pPr>
      <w:r>
        <w:rPr>
          <w:rFonts w:ascii="宋体" w:hAnsi="宋体" w:hint="eastAsia"/>
          <w:bCs/>
          <w:sz w:val="24"/>
          <w:szCs w:val="24"/>
        </w:rPr>
        <w:t>（一）</w:t>
      </w:r>
      <w:r>
        <w:rPr>
          <w:rFonts w:ascii="宋体" w:hAnsi="宋体"/>
          <w:bCs/>
          <w:sz w:val="24"/>
          <w:szCs w:val="24"/>
        </w:rPr>
        <w:t>本基金的信息披露应符合《基金法》、《运作办法》、《信息披露办法》、</w:t>
      </w:r>
      <w:r>
        <w:rPr>
          <w:rFonts w:hint="eastAsia"/>
          <w:bCs/>
          <w:sz w:val="24"/>
        </w:rPr>
        <w:t>《流动性风险管理规定》、</w:t>
      </w:r>
      <w:r>
        <w:rPr>
          <w:rFonts w:ascii="宋体" w:hAnsi="宋体"/>
          <w:bCs/>
          <w:sz w:val="24"/>
          <w:szCs w:val="24"/>
        </w:rPr>
        <w:t>《基金合同》及其他有关规定。</w:t>
      </w:r>
      <w:r>
        <w:rPr>
          <w:rFonts w:hint="eastAsia"/>
          <w:bCs/>
          <w:sz w:val="24"/>
        </w:rPr>
        <w:t>相关法律法规关于信息披露的规定发生变化时，本基金从其最新规定。</w:t>
      </w:r>
    </w:p>
    <w:p w14:paraId="5B6B8663" w14:textId="77777777" w:rsidR="00D25E4D" w:rsidRDefault="00D25E4D">
      <w:pPr>
        <w:spacing w:line="360" w:lineRule="auto"/>
        <w:ind w:firstLineChars="200" w:firstLine="480"/>
        <w:rPr>
          <w:rFonts w:ascii="宋体" w:hAnsi="宋体"/>
          <w:bCs/>
          <w:sz w:val="24"/>
          <w:szCs w:val="24"/>
        </w:rPr>
      </w:pPr>
    </w:p>
    <w:p w14:paraId="470F6C3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信息披露义务人</w:t>
      </w:r>
    </w:p>
    <w:p w14:paraId="35B660A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本基金信息披露义务人包括基金管理人、基金托管人、召集基金份额持有人大会的基金份额持有人等法律</w:t>
      </w:r>
      <w:r>
        <w:rPr>
          <w:rFonts w:hint="eastAsia"/>
          <w:bCs/>
          <w:sz w:val="24"/>
        </w:rPr>
        <w:t>、行政</w:t>
      </w:r>
      <w:r>
        <w:rPr>
          <w:rFonts w:ascii="宋体" w:hAnsi="宋体"/>
          <w:bCs/>
          <w:sz w:val="24"/>
          <w:szCs w:val="24"/>
        </w:rPr>
        <w:t>法规和中国证监会规定的自然人、法人和</w:t>
      </w:r>
      <w:r>
        <w:rPr>
          <w:rFonts w:ascii="宋体" w:hAnsi="宋体" w:hint="eastAsia"/>
          <w:bCs/>
          <w:sz w:val="24"/>
          <w:szCs w:val="24"/>
        </w:rPr>
        <w:t>非法人组织</w:t>
      </w:r>
      <w:r>
        <w:rPr>
          <w:rFonts w:ascii="宋体" w:hAnsi="宋体"/>
          <w:bCs/>
          <w:sz w:val="24"/>
          <w:szCs w:val="24"/>
        </w:rPr>
        <w:t>。</w:t>
      </w:r>
    </w:p>
    <w:p w14:paraId="30A7B4A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本基金信息披露义务人</w:t>
      </w:r>
      <w:r>
        <w:rPr>
          <w:rFonts w:ascii="宋体" w:hAnsi="宋体" w:hint="eastAsia"/>
          <w:bCs/>
          <w:sz w:val="24"/>
          <w:szCs w:val="24"/>
        </w:rPr>
        <w:t>以保护基金份额持有人利益为根本出发点，</w:t>
      </w:r>
      <w:r>
        <w:rPr>
          <w:rFonts w:ascii="宋体" w:hAnsi="宋体"/>
          <w:bCs/>
          <w:sz w:val="24"/>
          <w:szCs w:val="24"/>
        </w:rPr>
        <w:t>按照法律法规和中国证监会的规定披露基金信息，并保证所披露信息的真实性、准确性</w:t>
      </w:r>
      <w:r>
        <w:rPr>
          <w:rFonts w:ascii="宋体" w:hAnsi="宋体" w:hint="eastAsia"/>
          <w:bCs/>
          <w:sz w:val="24"/>
          <w:szCs w:val="24"/>
        </w:rPr>
        <w:t>、</w:t>
      </w:r>
      <w:r>
        <w:rPr>
          <w:rFonts w:ascii="宋体" w:hAnsi="宋体"/>
          <w:bCs/>
          <w:sz w:val="24"/>
          <w:szCs w:val="24"/>
        </w:rPr>
        <w:t>完整性</w:t>
      </w:r>
      <w:r>
        <w:rPr>
          <w:rFonts w:hint="eastAsia"/>
          <w:bCs/>
          <w:sz w:val="24"/>
        </w:rPr>
        <w:t>、及时性、简明性和易得性</w:t>
      </w:r>
      <w:r>
        <w:rPr>
          <w:rFonts w:ascii="宋体" w:hAnsi="宋体"/>
          <w:bCs/>
          <w:sz w:val="24"/>
          <w:szCs w:val="24"/>
        </w:rPr>
        <w:t>。</w:t>
      </w:r>
    </w:p>
    <w:p w14:paraId="2CC9278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本基金信息披露义务人应当在中国证监会规定时间内，将应予披露的基金信息通过</w:t>
      </w:r>
      <w:r>
        <w:rPr>
          <w:rFonts w:ascii="宋体" w:hAnsi="宋体" w:hint="eastAsia"/>
          <w:bCs/>
          <w:sz w:val="24"/>
          <w:szCs w:val="24"/>
        </w:rPr>
        <w:t>符合</w:t>
      </w:r>
      <w:r>
        <w:rPr>
          <w:rFonts w:ascii="宋体" w:hAnsi="宋体"/>
          <w:bCs/>
          <w:sz w:val="24"/>
          <w:szCs w:val="24"/>
        </w:rPr>
        <w:t>中国证监会</w:t>
      </w:r>
      <w:r>
        <w:rPr>
          <w:rFonts w:ascii="宋体" w:hAnsi="宋体" w:hint="eastAsia"/>
          <w:bCs/>
          <w:sz w:val="24"/>
          <w:szCs w:val="24"/>
        </w:rPr>
        <w:t>规定条件的全国性报刊（以下简称“规定报刊”）和符合《信息披露办法》规定的互联网网站（以下简称“规定网站”，包括基金管理人</w:t>
      </w:r>
      <w:r>
        <w:rPr>
          <w:rFonts w:ascii="宋体" w:hAnsi="宋体" w:hint="eastAsia"/>
          <w:bCs/>
          <w:sz w:val="24"/>
          <w:szCs w:val="24"/>
        </w:rPr>
        <w:lastRenderedPageBreak/>
        <w:t>网站、基金托管人网站、中国证监会基金电子披露网站）等</w:t>
      </w:r>
      <w:r>
        <w:rPr>
          <w:rFonts w:ascii="宋体" w:hAnsi="宋体"/>
          <w:bCs/>
          <w:sz w:val="24"/>
          <w:szCs w:val="24"/>
        </w:rPr>
        <w:t>媒介披露，并保证基金投资者能够按照《基金合同》约定的时间和方式查阅或者复制公开披露的信息资料。</w:t>
      </w:r>
    </w:p>
    <w:p w14:paraId="3BFF4CB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本基金信息披露义务人承诺公开披露的基金信息，不得有下列行为：</w:t>
      </w:r>
    </w:p>
    <w:p w14:paraId="4C2F42C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1、虚假记载、误导性陈述或者重大遗漏。</w:t>
      </w:r>
    </w:p>
    <w:p w14:paraId="4C20AF05"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2、对证券投资业绩进行预测。</w:t>
      </w:r>
    </w:p>
    <w:p w14:paraId="1CE7228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3、违规承诺收益或者承担损失。</w:t>
      </w:r>
    </w:p>
    <w:p w14:paraId="6A24EC29"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4、诋毁其他基金管理人、基金托管人或者基金销售机构。</w:t>
      </w:r>
    </w:p>
    <w:p w14:paraId="2584CD8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5、登载任何自然人、法人</w:t>
      </w:r>
      <w:r>
        <w:rPr>
          <w:rFonts w:ascii="宋体" w:hAnsi="宋体" w:hint="eastAsia"/>
          <w:bCs/>
          <w:sz w:val="24"/>
          <w:szCs w:val="24"/>
        </w:rPr>
        <w:t>和非法人组织</w:t>
      </w:r>
      <w:r>
        <w:rPr>
          <w:rFonts w:ascii="宋体" w:hAnsi="宋体"/>
          <w:bCs/>
          <w:sz w:val="24"/>
          <w:szCs w:val="24"/>
        </w:rPr>
        <w:t>的祝贺性、恭维性或推荐性的文字。</w:t>
      </w:r>
    </w:p>
    <w:p w14:paraId="72CE0F8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6、中国证监会禁止的其他行为。</w:t>
      </w:r>
    </w:p>
    <w:p w14:paraId="6635C90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本基金公开披露的信息应采用中文文本。同时采用外文文本的，基金信息披露义务人应保证</w:t>
      </w:r>
      <w:r>
        <w:rPr>
          <w:rFonts w:ascii="宋体" w:hAnsi="宋体" w:hint="eastAsia"/>
          <w:bCs/>
          <w:sz w:val="24"/>
          <w:szCs w:val="24"/>
        </w:rPr>
        <w:t>不同</w:t>
      </w:r>
      <w:r>
        <w:rPr>
          <w:rFonts w:ascii="宋体" w:hAnsi="宋体"/>
          <w:bCs/>
          <w:sz w:val="24"/>
          <w:szCs w:val="24"/>
        </w:rPr>
        <w:t>文本的内容一致。</w:t>
      </w:r>
      <w:r>
        <w:rPr>
          <w:rFonts w:ascii="宋体" w:hAnsi="宋体" w:hint="eastAsia"/>
          <w:bCs/>
          <w:sz w:val="24"/>
          <w:szCs w:val="24"/>
        </w:rPr>
        <w:t>不同</w:t>
      </w:r>
      <w:r>
        <w:rPr>
          <w:rFonts w:ascii="宋体" w:hAnsi="宋体"/>
          <w:bCs/>
          <w:sz w:val="24"/>
          <w:szCs w:val="24"/>
        </w:rPr>
        <w:t>文本</w:t>
      </w:r>
      <w:r>
        <w:rPr>
          <w:rFonts w:ascii="宋体" w:hAnsi="宋体" w:hint="eastAsia"/>
          <w:bCs/>
          <w:sz w:val="24"/>
          <w:szCs w:val="24"/>
        </w:rPr>
        <w:t>之间</w:t>
      </w:r>
      <w:r>
        <w:rPr>
          <w:rFonts w:ascii="宋体" w:hAnsi="宋体"/>
          <w:bCs/>
          <w:sz w:val="24"/>
          <w:szCs w:val="24"/>
        </w:rPr>
        <w:t>发生歧义的，以中文文本为准。</w:t>
      </w:r>
    </w:p>
    <w:p w14:paraId="386E642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本基金公开披露的信息采用阿拉伯数字；除特别说明外，货币单位为人民币元。</w:t>
      </w:r>
    </w:p>
    <w:p w14:paraId="7E058FC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公开披露的基金信息</w:t>
      </w:r>
    </w:p>
    <w:p w14:paraId="366A7E92"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公开披露的基金信息包括：</w:t>
      </w:r>
    </w:p>
    <w:p w14:paraId="2E866B73"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1、基金招募说明书、</w:t>
      </w:r>
      <w:r>
        <w:rPr>
          <w:rFonts w:hint="eastAsia"/>
          <w:bCs/>
          <w:sz w:val="24"/>
        </w:rPr>
        <w:t>基金产品资料概要、</w:t>
      </w:r>
      <w:r>
        <w:rPr>
          <w:rFonts w:ascii="宋体" w:hAnsi="宋体"/>
          <w:bCs/>
          <w:sz w:val="24"/>
          <w:szCs w:val="24"/>
        </w:rPr>
        <w:t>《基金合同》、基金托管协议</w:t>
      </w:r>
    </w:p>
    <w:p w14:paraId="75D4EE65"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《基金合同》是界定《基金合同》当事人的各项权利、义务关系，明确基金份额持有人大会召开的规则及具体程序，说明基金产品的特性等涉及基金投资者重大利益的事项的法律文件。</w:t>
      </w:r>
    </w:p>
    <w:p w14:paraId="04CA8DCF"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基金招募说明书应当最大限度地披露影响基金投资者决策的全部事项，说明基金申购和赎回安排、基金投资、基金产品特性、风险揭示、信息披露及基金份额持有人服务等内容。</w:t>
      </w:r>
    </w:p>
    <w:p w14:paraId="69AEEE1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基金产品资料概要是基金招募说明书的摘要文件，用于向投资者提供简明的基金概要信息。基金管理人应当依照法律法规和中国证监会的规定编制、披露与更新基金产品资料概要。</w:t>
      </w:r>
    </w:p>
    <w:p w14:paraId="76F051B9"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基金合同生效后，基金招募说明书、基金产品资料概要的信息发生重大变更的，基金管理人应当在三个工作日内，更新基金招募说明书和基金产品资料概要，</w:t>
      </w:r>
      <w:r>
        <w:rPr>
          <w:rFonts w:ascii="宋体" w:hAnsi="宋体" w:hint="eastAsia"/>
          <w:bCs/>
          <w:sz w:val="24"/>
          <w:szCs w:val="24"/>
        </w:rPr>
        <w:lastRenderedPageBreak/>
        <w:t>并登载在规定网站上，其中基金产品资料概要还应当登载在基金销售机构网站或营业网点。其他情况下，基金管理人至少每年更新一次基金招募说明书、基金产品资料概要。</w:t>
      </w:r>
    </w:p>
    <w:p w14:paraId="7C7C2BF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基金终止运作后，基金管理人可以不再更新基金招募说明书和基金产品资料概要。</w:t>
      </w:r>
    </w:p>
    <w:p w14:paraId="42AF1252"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基金托管协议是界定基金托管人和基金管理人在基金财产保管及基金运作监督等活动中的权利、义务关系的法律文件。</w:t>
      </w:r>
    </w:p>
    <w:p w14:paraId="515EB62B"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基金净值信息</w:t>
      </w:r>
    </w:p>
    <w:p w14:paraId="397F7C6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《基金合同》生效后，在开始办理基金份额申购或者赎回前，基金管理人应当至少每周</w:t>
      </w:r>
      <w:r>
        <w:rPr>
          <w:rFonts w:ascii="宋体" w:hAnsi="宋体" w:hint="eastAsia"/>
          <w:bCs/>
          <w:sz w:val="24"/>
          <w:szCs w:val="24"/>
        </w:rPr>
        <w:t>在规定网站披露一次基金份额净值和基金份额累计净值。</w:t>
      </w:r>
    </w:p>
    <w:p w14:paraId="6AD4E4D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在开始办理基金份额申购或者赎回后，基金管理人应当在</w:t>
      </w:r>
      <w:r>
        <w:rPr>
          <w:rFonts w:ascii="宋体" w:hAnsi="宋体" w:hint="eastAsia"/>
          <w:bCs/>
          <w:sz w:val="24"/>
          <w:szCs w:val="24"/>
        </w:rPr>
        <w:t>不晚于每个开放日的次日，通过规定网站、基金销售机构网站或者营业网点披露开放日的基金份额净值和基金份额累计净值。</w:t>
      </w:r>
    </w:p>
    <w:p w14:paraId="045B1ED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基金管理人应当在不晚于半年度和年度最后一日的次日，在规定网站披露半年度和年度最后一日的基金份额净值和基金份额累计净值。</w:t>
      </w:r>
    </w:p>
    <w:p w14:paraId="36BBBE5B"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3</w:t>
      </w:r>
      <w:r>
        <w:rPr>
          <w:rFonts w:ascii="宋体" w:hAnsi="宋体"/>
          <w:bCs/>
          <w:sz w:val="24"/>
          <w:szCs w:val="24"/>
        </w:rPr>
        <w:t>、基金份额申购、赎回价格</w:t>
      </w:r>
    </w:p>
    <w:p w14:paraId="5B827A21"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基金管理人应当在《基金合同》、招募说明书等信息披露文件上载明基金份额申购、赎回价格的计算方式及有关申购、赎回费率，并保证投资者能够在基金份额</w:t>
      </w:r>
      <w:r>
        <w:rPr>
          <w:rFonts w:hint="eastAsia"/>
          <w:bCs/>
          <w:sz w:val="24"/>
        </w:rPr>
        <w:t>销售机构网站或营业网点</w:t>
      </w:r>
      <w:r>
        <w:rPr>
          <w:rFonts w:ascii="宋体" w:hAnsi="宋体"/>
          <w:bCs/>
          <w:sz w:val="24"/>
          <w:szCs w:val="24"/>
        </w:rPr>
        <w:t>查阅或者复制前述信息资料。</w:t>
      </w:r>
    </w:p>
    <w:p w14:paraId="3794325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、基金定期报告，包括基金年度报告、基金</w:t>
      </w:r>
      <w:r>
        <w:rPr>
          <w:rFonts w:ascii="宋体" w:hAnsi="宋体" w:hint="eastAsia"/>
          <w:bCs/>
          <w:sz w:val="24"/>
          <w:szCs w:val="24"/>
        </w:rPr>
        <w:t>中期</w:t>
      </w:r>
      <w:r>
        <w:rPr>
          <w:rFonts w:ascii="宋体" w:hAnsi="宋体"/>
          <w:bCs/>
          <w:sz w:val="24"/>
          <w:szCs w:val="24"/>
        </w:rPr>
        <w:t>报告和基金季度报告</w:t>
      </w:r>
      <w:r>
        <w:rPr>
          <w:rFonts w:ascii="宋体" w:hAnsi="宋体" w:hint="eastAsia"/>
          <w:bCs/>
          <w:sz w:val="24"/>
          <w:szCs w:val="24"/>
        </w:rPr>
        <w:t>（含资产组合季度报告）</w:t>
      </w:r>
    </w:p>
    <w:p w14:paraId="4B5CBC40"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基金管理人应当在每年结束之日起</w:t>
      </w:r>
      <w:r>
        <w:rPr>
          <w:rFonts w:ascii="宋体" w:hAnsi="宋体" w:hint="eastAsia"/>
          <w:bCs/>
          <w:sz w:val="24"/>
          <w:szCs w:val="24"/>
        </w:rPr>
        <w:t>三个月</w:t>
      </w:r>
      <w:r>
        <w:rPr>
          <w:rFonts w:ascii="宋体" w:hAnsi="宋体"/>
          <w:bCs/>
          <w:sz w:val="24"/>
          <w:szCs w:val="24"/>
        </w:rPr>
        <w:t>内，编制完成基金年度报告，将年度报告登载于</w:t>
      </w:r>
      <w:r>
        <w:rPr>
          <w:rFonts w:hint="eastAsia"/>
          <w:bCs/>
          <w:sz w:val="24"/>
        </w:rPr>
        <w:t>规定</w:t>
      </w:r>
      <w:r>
        <w:rPr>
          <w:rFonts w:ascii="宋体" w:hAnsi="宋体"/>
          <w:bCs/>
          <w:sz w:val="24"/>
          <w:szCs w:val="24"/>
        </w:rPr>
        <w:t>网站上，</w:t>
      </w:r>
      <w:r>
        <w:rPr>
          <w:rFonts w:ascii="宋体" w:hAnsi="宋体" w:hint="eastAsia"/>
          <w:bCs/>
          <w:sz w:val="24"/>
          <w:szCs w:val="24"/>
        </w:rPr>
        <w:t>并</w:t>
      </w:r>
      <w:r>
        <w:rPr>
          <w:rFonts w:ascii="宋体" w:hAnsi="宋体"/>
          <w:bCs/>
          <w:sz w:val="24"/>
          <w:szCs w:val="24"/>
        </w:rPr>
        <w:t>将年度报告</w:t>
      </w:r>
      <w:r>
        <w:rPr>
          <w:rFonts w:ascii="宋体" w:hAnsi="宋体" w:hint="eastAsia"/>
          <w:bCs/>
          <w:sz w:val="24"/>
          <w:szCs w:val="24"/>
        </w:rPr>
        <w:t>提示性公告</w:t>
      </w:r>
      <w:r>
        <w:rPr>
          <w:rFonts w:ascii="宋体" w:hAnsi="宋体"/>
          <w:bCs/>
          <w:sz w:val="24"/>
          <w:szCs w:val="24"/>
        </w:rPr>
        <w:t>登载在</w:t>
      </w:r>
      <w:r>
        <w:rPr>
          <w:rFonts w:ascii="宋体" w:hAnsi="宋体" w:hint="eastAsia"/>
          <w:bCs/>
          <w:sz w:val="24"/>
          <w:szCs w:val="24"/>
        </w:rPr>
        <w:t>规定报刊</w:t>
      </w:r>
      <w:r>
        <w:rPr>
          <w:rFonts w:ascii="宋体" w:hAnsi="宋体"/>
          <w:bCs/>
          <w:sz w:val="24"/>
          <w:szCs w:val="24"/>
        </w:rPr>
        <w:t>上。基金年度报告</w:t>
      </w:r>
      <w:r>
        <w:rPr>
          <w:rFonts w:ascii="宋体" w:hAnsi="宋体" w:hint="eastAsia"/>
          <w:bCs/>
          <w:sz w:val="24"/>
          <w:szCs w:val="24"/>
        </w:rPr>
        <w:t>中</w:t>
      </w:r>
      <w:r>
        <w:rPr>
          <w:rFonts w:ascii="宋体" w:hAnsi="宋体"/>
          <w:bCs/>
          <w:sz w:val="24"/>
          <w:szCs w:val="24"/>
        </w:rPr>
        <w:t>的财务会计报告应当经过</w:t>
      </w:r>
      <w:r>
        <w:rPr>
          <w:rFonts w:ascii="宋体" w:hAnsi="宋体" w:hint="eastAsia"/>
          <w:bCs/>
          <w:sz w:val="24"/>
          <w:szCs w:val="24"/>
        </w:rPr>
        <w:t>具有证券、期货相关业务资格的会计师事务所</w:t>
      </w:r>
      <w:r>
        <w:rPr>
          <w:rFonts w:ascii="宋体" w:hAnsi="宋体"/>
          <w:bCs/>
          <w:sz w:val="24"/>
          <w:szCs w:val="24"/>
        </w:rPr>
        <w:t>审计。</w:t>
      </w:r>
    </w:p>
    <w:p w14:paraId="3FAED25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基金管理人应当在上半年结束之日起</w:t>
      </w:r>
      <w:r>
        <w:rPr>
          <w:rFonts w:ascii="宋体" w:hAnsi="宋体" w:hint="eastAsia"/>
          <w:bCs/>
          <w:sz w:val="24"/>
          <w:szCs w:val="24"/>
        </w:rPr>
        <w:t>两个月</w:t>
      </w:r>
      <w:r>
        <w:rPr>
          <w:rFonts w:ascii="宋体" w:hAnsi="宋体"/>
          <w:bCs/>
          <w:sz w:val="24"/>
          <w:szCs w:val="24"/>
        </w:rPr>
        <w:t>内，编制完成基金</w:t>
      </w:r>
      <w:r>
        <w:rPr>
          <w:rFonts w:ascii="宋体" w:hAnsi="宋体" w:hint="eastAsia"/>
          <w:bCs/>
          <w:sz w:val="24"/>
          <w:szCs w:val="24"/>
        </w:rPr>
        <w:t>中期</w:t>
      </w:r>
      <w:r>
        <w:rPr>
          <w:rFonts w:ascii="宋体" w:hAnsi="宋体"/>
          <w:bCs/>
          <w:sz w:val="24"/>
          <w:szCs w:val="24"/>
        </w:rPr>
        <w:t>报告，将</w:t>
      </w:r>
      <w:r>
        <w:rPr>
          <w:rFonts w:ascii="宋体" w:hAnsi="宋体" w:hint="eastAsia"/>
          <w:bCs/>
          <w:sz w:val="24"/>
          <w:szCs w:val="24"/>
        </w:rPr>
        <w:t>中期</w:t>
      </w:r>
      <w:r>
        <w:rPr>
          <w:rFonts w:ascii="宋体" w:hAnsi="宋体"/>
          <w:bCs/>
          <w:sz w:val="24"/>
          <w:szCs w:val="24"/>
        </w:rPr>
        <w:t>报告登载</w:t>
      </w:r>
      <w:r>
        <w:rPr>
          <w:rFonts w:ascii="宋体" w:hAnsi="宋体" w:hint="eastAsia"/>
          <w:bCs/>
          <w:sz w:val="24"/>
          <w:szCs w:val="24"/>
        </w:rPr>
        <w:t>在规定网站上，并将中期报告提示性公告登载在规定报刊上。</w:t>
      </w:r>
    </w:p>
    <w:p w14:paraId="30C9484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基金管理人应当在每个季度结束之日起15个工作日内，编制完成基金季度报告，并将季度报告登载在</w:t>
      </w:r>
      <w:r>
        <w:rPr>
          <w:rFonts w:ascii="宋体" w:hAnsi="宋体" w:hint="eastAsia"/>
          <w:bCs/>
          <w:sz w:val="24"/>
          <w:szCs w:val="24"/>
        </w:rPr>
        <w:t>规定网站上，并将季度报告提示性公告登载在规定报</w:t>
      </w:r>
      <w:r>
        <w:rPr>
          <w:rFonts w:ascii="宋体" w:hAnsi="宋体" w:hint="eastAsia"/>
          <w:bCs/>
          <w:sz w:val="24"/>
          <w:szCs w:val="24"/>
        </w:rPr>
        <w:lastRenderedPageBreak/>
        <w:t>刊上。</w:t>
      </w:r>
    </w:p>
    <w:p w14:paraId="34E777E2" w14:textId="77777777" w:rsidR="00D25E4D" w:rsidRDefault="00573FCC">
      <w:pPr>
        <w:spacing w:line="360" w:lineRule="auto"/>
        <w:ind w:firstLineChars="200" w:firstLine="480"/>
        <w:rPr>
          <w:bCs/>
          <w:sz w:val="24"/>
        </w:rPr>
      </w:pPr>
      <w:r>
        <w:rPr>
          <w:rFonts w:hint="eastAsia"/>
          <w:bCs/>
          <w:sz w:val="24"/>
        </w:rPr>
        <w:t>报告期内出现单一投资者持有基金份额比例达到或者超过基金总份额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2EEEDEA3" w14:textId="77777777" w:rsidR="00D25E4D" w:rsidRDefault="00573FCC">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1CDFDC46"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、临时报告</w:t>
      </w:r>
    </w:p>
    <w:p w14:paraId="531220BA"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本基金发生重大事件，有关信息披露义务人应当</w:t>
      </w:r>
      <w:r>
        <w:rPr>
          <w:rFonts w:ascii="宋体" w:hAnsi="宋体" w:hint="eastAsia"/>
          <w:bCs/>
          <w:sz w:val="24"/>
          <w:szCs w:val="24"/>
        </w:rPr>
        <w:t>按《信息披露办法》的有关规定</w:t>
      </w:r>
      <w:r>
        <w:rPr>
          <w:rFonts w:ascii="宋体" w:hAnsi="宋体"/>
          <w:bCs/>
          <w:sz w:val="24"/>
          <w:szCs w:val="24"/>
        </w:rPr>
        <w:t>编制临时报告书，</w:t>
      </w:r>
      <w:r>
        <w:rPr>
          <w:rFonts w:ascii="宋体" w:hAnsi="宋体" w:hint="eastAsia"/>
          <w:bCs/>
          <w:sz w:val="24"/>
          <w:szCs w:val="24"/>
        </w:rPr>
        <w:t>并登载在规定报刊和规定网站上。</w:t>
      </w:r>
    </w:p>
    <w:p w14:paraId="797E5B5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前款所称重大事件，是指可能对基金份额持有人权益或者基金份额的价格产生重大影响的下列事件：</w:t>
      </w:r>
    </w:p>
    <w:p w14:paraId="7F839F7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基金份额持有人大会的召开</w:t>
      </w:r>
      <w:r>
        <w:rPr>
          <w:rFonts w:ascii="宋体" w:hAnsi="宋体" w:hint="eastAsia"/>
          <w:bCs/>
          <w:sz w:val="24"/>
          <w:szCs w:val="24"/>
        </w:rPr>
        <w:t>及决定的事项</w:t>
      </w:r>
      <w:r>
        <w:rPr>
          <w:rFonts w:ascii="宋体" w:hAnsi="宋体"/>
          <w:bCs/>
          <w:sz w:val="24"/>
          <w:szCs w:val="24"/>
        </w:rPr>
        <w:t>。</w:t>
      </w:r>
    </w:p>
    <w:p w14:paraId="77890678"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《基金合同》</w:t>
      </w:r>
      <w:r>
        <w:rPr>
          <w:rFonts w:hint="eastAsia"/>
          <w:bCs/>
          <w:sz w:val="24"/>
        </w:rPr>
        <w:t>终止、基金清算</w:t>
      </w:r>
      <w:r>
        <w:rPr>
          <w:rFonts w:ascii="宋体" w:hAnsi="宋体"/>
          <w:bCs/>
          <w:sz w:val="24"/>
          <w:szCs w:val="24"/>
        </w:rPr>
        <w:t>。</w:t>
      </w:r>
    </w:p>
    <w:p w14:paraId="5ECA27FF"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转换基金运作方式</w:t>
      </w:r>
      <w:r>
        <w:rPr>
          <w:rFonts w:hint="eastAsia"/>
          <w:bCs/>
          <w:sz w:val="24"/>
        </w:rPr>
        <w:t>、基金合并</w:t>
      </w:r>
      <w:r>
        <w:rPr>
          <w:rFonts w:ascii="宋体" w:hAnsi="宋体"/>
          <w:bCs/>
          <w:sz w:val="24"/>
          <w:szCs w:val="24"/>
        </w:rPr>
        <w:t>。</w:t>
      </w:r>
    </w:p>
    <w:p w14:paraId="0C6D4BF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更换基金管理人、基金托管人</w:t>
      </w:r>
      <w:r>
        <w:rPr>
          <w:rFonts w:hint="eastAsia"/>
          <w:bCs/>
          <w:sz w:val="24"/>
        </w:rPr>
        <w:t>、基金份额登记机构，基金改聘会计师事务所</w:t>
      </w:r>
      <w:r>
        <w:rPr>
          <w:rFonts w:ascii="宋体" w:hAnsi="宋体"/>
          <w:bCs/>
          <w:sz w:val="24"/>
          <w:szCs w:val="24"/>
        </w:rPr>
        <w:t>。</w:t>
      </w:r>
    </w:p>
    <w:p w14:paraId="5807EC8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w:t>
      </w:r>
      <w:r>
        <w:rPr>
          <w:rFonts w:ascii="宋体" w:hAnsi="宋体"/>
          <w:bCs/>
          <w:sz w:val="24"/>
          <w:szCs w:val="24"/>
        </w:rPr>
        <w:t>基金管理人、基金托管人的法定名称、住所发生变更。</w:t>
      </w:r>
    </w:p>
    <w:p w14:paraId="430A519C"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（6）基金管理人委托基金服务机构代为办理基金的份额登记、核算、估值等事项，基金托管人委托基金服务机构代为办理基金的核算、估值、复核等事项。</w:t>
      </w:r>
    </w:p>
    <w:p w14:paraId="7DE9A19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（7）基金管理人变更持有百分之五以上股权的股东、变更基金管理人的实际控制人。</w:t>
      </w:r>
    </w:p>
    <w:p w14:paraId="06E9087B"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（8）基金管理人高级管理人员、基金经理和基金托管人专门基金托管部门负责人发生变动。</w:t>
      </w:r>
    </w:p>
    <w:p w14:paraId="34F71C7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）基金管理人的董事在最近12个月内变更超过百分之五十。</w:t>
      </w:r>
    </w:p>
    <w:p w14:paraId="070AF90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0</w:t>
      </w:r>
      <w:r>
        <w:rPr>
          <w:rFonts w:ascii="宋体" w:hAnsi="宋体" w:hint="eastAsia"/>
          <w:bCs/>
          <w:sz w:val="24"/>
          <w:szCs w:val="24"/>
        </w:rPr>
        <w:t>）基金管理人、基金托管人专门基金托管部门的主要业务人员在最近12个月内变动超过百分之三十。</w:t>
      </w:r>
    </w:p>
    <w:p w14:paraId="4AFFB96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11</w:t>
      </w:r>
      <w:r>
        <w:rPr>
          <w:rFonts w:ascii="宋体" w:hAnsi="宋体" w:hint="eastAsia"/>
          <w:bCs/>
          <w:sz w:val="24"/>
          <w:szCs w:val="24"/>
        </w:rPr>
        <w:t>）</w:t>
      </w:r>
      <w:r>
        <w:rPr>
          <w:rFonts w:ascii="宋体" w:hAnsi="宋体"/>
          <w:bCs/>
          <w:sz w:val="24"/>
          <w:szCs w:val="24"/>
        </w:rPr>
        <w:t>涉及基金财产</w:t>
      </w:r>
      <w:r>
        <w:rPr>
          <w:rFonts w:hint="eastAsia"/>
          <w:bCs/>
          <w:sz w:val="24"/>
        </w:rPr>
        <w:t>、基金管理业务</w:t>
      </w:r>
      <w:r>
        <w:rPr>
          <w:rFonts w:ascii="宋体" w:hAnsi="宋体"/>
          <w:bCs/>
          <w:sz w:val="24"/>
          <w:szCs w:val="24"/>
        </w:rPr>
        <w:t>、基金托管业务的诉讼</w:t>
      </w:r>
      <w:r>
        <w:rPr>
          <w:rFonts w:hint="eastAsia"/>
          <w:bCs/>
          <w:sz w:val="24"/>
        </w:rPr>
        <w:t>或者仲裁</w:t>
      </w:r>
      <w:r>
        <w:rPr>
          <w:rFonts w:ascii="宋体" w:hAnsi="宋体"/>
          <w:bCs/>
          <w:sz w:val="24"/>
          <w:szCs w:val="24"/>
        </w:rPr>
        <w:t>。</w:t>
      </w:r>
    </w:p>
    <w:p w14:paraId="4F77E7E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lastRenderedPageBreak/>
        <w:t>（1</w:t>
      </w:r>
      <w:r>
        <w:rPr>
          <w:rFonts w:ascii="宋体" w:hAnsi="宋体"/>
          <w:bCs/>
          <w:sz w:val="24"/>
          <w:szCs w:val="24"/>
        </w:rPr>
        <w:t>2</w:t>
      </w:r>
      <w:r>
        <w:rPr>
          <w:rFonts w:ascii="宋体" w:hAnsi="宋体" w:hint="eastAsia"/>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6075F35"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3</w:t>
      </w:r>
      <w:r>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3DC3E2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4</w:t>
      </w:r>
      <w:r>
        <w:rPr>
          <w:rFonts w:ascii="宋体" w:hAnsi="宋体" w:hint="eastAsia"/>
          <w:bCs/>
          <w:sz w:val="24"/>
          <w:szCs w:val="24"/>
        </w:rPr>
        <w:t>）</w:t>
      </w:r>
      <w:r>
        <w:rPr>
          <w:rFonts w:ascii="宋体" w:hAnsi="宋体"/>
          <w:bCs/>
          <w:sz w:val="24"/>
          <w:szCs w:val="24"/>
        </w:rPr>
        <w:t>基金收益分配事项。</w:t>
      </w:r>
    </w:p>
    <w:p w14:paraId="53487BF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15</w:t>
      </w:r>
      <w:r>
        <w:rPr>
          <w:rFonts w:ascii="宋体" w:hAnsi="宋体" w:hint="eastAsia"/>
          <w:bCs/>
          <w:sz w:val="24"/>
          <w:szCs w:val="24"/>
        </w:rPr>
        <w:t>）</w:t>
      </w:r>
      <w:r>
        <w:rPr>
          <w:rFonts w:hint="eastAsia"/>
          <w:bCs/>
          <w:sz w:val="24"/>
        </w:rPr>
        <w:t>基金</w:t>
      </w:r>
      <w:r>
        <w:rPr>
          <w:rFonts w:ascii="宋体" w:hAnsi="宋体"/>
          <w:bCs/>
          <w:sz w:val="24"/>
          <w:szCs w:val="24"/>
        </w:rPr>
        <w:t>管理费、</w:t>
      </w:r>
      <w:r>
        <w:rPr>
          <w:rFonts w:hint="eastAsia"/>
          <w:bCs/>
          <w:sz w:val="24"/>
        </w:rPr>
        <w:t>基金</w:t>
      </w:r>
      <w:r>
        <w:rPr>
          <w:rFonts w:ascii="宋体" w:hAnsi="宋体"/>
          <w:bCs/>
          <w:sz w:val="24"/>
          <w:szCs w:val="24"/>
        </w:rPr>
        <w:t>托管费</w:t>
      </w:r>
      <w:r>
        <w:rPr>
          <w:rFonts w:hint="eastAsia"/>
          <w:bCs/>
          <w:sz w:val="24"/>
        </w:rPr>
        <w:t>、申购费、赎回费</w:t>
      </w:r>
      <w:r>
        <w:rPr>
          <w:rFonts w:ascii="宋体" w:hAnsi="宋体"/>
          <w:bCs/>
          <w:sz w:val="24"/>
          <w:szCs w:val="24"/>
        </w:rPr>
        <w:t>等费用计提标准、计提方式和费率发生变更。</w:t>
      </w:r>
    </w:p>
    <w:p w14:paraId="1EC77B02"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16</w:t>
      </w:r>
      <w:r>
        <w:rPr>
          <w:rFonts w:ascii="宋体" w:hAnsi="宋体" w:hint="eastAsia"/>
          <w:bCs/>
          <w:sz w:val="24"/>
          <w:szCs w:val="24"/>
        </w:rPr>
        <w:t>）</w:t>
      </w:r>
      <w:r>
        <w:rPr>
          <w:rFonts w:ascii="宋体" w:hAnsi="宋体"/>
          <w:bCs/>
          <w:sz w:val="24"/>
          <w:szCs w:val="24"/>
        </w:rPr>
        <w:t>基金份额净值</w:t>
      </w:r>
      <w:r>
        <w:rPr>
          <w:rFonts w:ascii="宋体" w:hAnsi="宋体" w:hint="eastAsia"/>
          <w:bCs/>
          <w:sz w:val="24"/>
          <w:szCs w:val="24"/>
        </w:rPr>
        <w:t>计价</w:t>
      </w:r>
      <w:r>
        <w:rPr>
          <w:rFonts w:ascii="宋体" w:hAnsi="宋体"/>
          <w:bCs/>
          <w:sz w:val="24"/>
          <w:szCs w:val="24"/>
        </w:rPr>
        <w:t>错误达基金份额净值百分之零点五。</w:t>
      </w:r>
    </w:p>
    <w:p w14:paraId="65C6C6E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7</w:t>
      </w:r>
      <w:r>
        <w:rPr>
          <w:rFonts w:ascii="宋体" w:hAnsi="宋体" w:hint="eastAsia"/>
          <w:bCs/>
          <w:sz w:val="24"/>
          <w:szCs w:val="24"/>
        </w:rPr>
        <w:t>）</w:t>
      </w:r>
      <w:r>
        <w:rPr>
          <w:rFonts w:ascii="宋体" w:hAnsi="宋体"/>
          <w:bCs/>
          <w:sz w:val="24"/>
          <w:szCs w:val="24"/>
        </w:rPr>
        <w:t>本基金开始办理申购、赎回。</w:t>
      </w:r>
    </w:p>
    <w:p w14:paraId="15C886B3"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8</w:t>
      </w:r>
      <w:r>
        <w:rPr>
          <w:rFonts w:ascii="宋体" w:hAnsi="宋体" w:hint="eastAsia"/>
          <w:bCs/>
          <w:sz w:val="24"/>
          <w:szCs w:val="24"/>
        </w:rPr>
        <w:t>）</w:t>
      </w:r>
      <w:r>
        <w:rPr>
          <w:rFonts w:ascii="宋体" w:hAnsi="宋体"/>
          <w:bCs/>
          <w:sz w:val="24"/>
          <w:szCs w:val="24"/>
        </w:rPr>
        <w:t>本基金发生巨额赎回并延期</w:t>
      </w:r>
      <w:r>
        <w:rPr>
          <w:rFonts w:hint="eastAsia"/>
          <w:bCs/>
          <w:sz w:val="24"/>
        </w:rPr>
        <w:t>办理</w:t>
      </w:r>
      <w:r>
        <w:rPr>
          <w:rFonts w:ascii="宋体" w:hAnsi="宋体"/>
          <w:bCs/>
          <w:sz w:val="24"/>
          <w:szCs w:val="24"/>
        </w:rPr>
        <w:t>。</w:t>
      </w:r>
    </w:p>
    <w:p w14:paraId="48E43627"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19</w:t>
      </w:r>
      <w:r>
        <w:rPr>
          <w:rFonts w:ascii="宋体" w:hAnsi="宋体" w:hint="eastAsia"/>
          <w:bCs/>
          <w:sz w:val="24"/>
          <w:szCs w:val="24"/>
        </w:rPr>
        <w:t>）</w:t>
      </w:r>
      <w:r>
        <w:rPr>
          <w:rFonts w:ascii="宋体" w:hAnsi="宋体"/>
          <w:bCs/>
          <w:sz w:val="24"/>
          <w:szCs w:val="24"/>
        </w:rPr>
        <w:t>本基金连续发生巨额赎回并暂停接受赎回申请</w:t>
      </w:r>
      <w:r>
        <w:rPr>
          <w:rFonts w:hint="eastAsia"/>
          <w:bCs/>
          <w:sz w:val="24"/>
        </w:rPr>
        <w:t>或延缓支付赎回款项</w:t>
      </w:r>
      <w:r>
        <w:rPr>
          <w:rFonts w:ascii="宋体" w:hAnsi="宋体"/>
          <w:bCs/>
          <w:sz w:val="24"/>
          <w:szCs w:val="24"/>
        </w:rPr>
        <w:t>。</w:t>
      </w:r>
    </w:p>
    <w:p w14:paraId="75FE47B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20</w:t>
      </w:r>
      <w:r>
        <w:rPr>
          <w:rFonts w:ascii="宋体" w:hAnsi="宋体" w:hint="eastAsia"/>
          <w:bCs/>
          <w:sz w:val="24"/>
          <w:szCs w:val="24"/>
        </w:rPr>
        <w:t>）</w:t>
      </w:r>
      <w:r>
        <w:rPr>
          <w:rFonts w:ascii="宋体" w:hAnsi="宋体"/>
          <w:bCs/>
          <w:sz w:val="24"/>
          <w:szCs w:val="24"/>
        </w:rPr>
        <w:t>本基金暂停接受申购、赎回申请</w:t>
      </w:r>
      <w:r>
        <w:rPr>
          <w:rFonts w:ascii="宋体" w:hAnsi="宋体" w:hint="eastAsia"/>
          <w:bCs/>
          <w:sz w:val="24"/>
          <w:szCs w:val="24"/>
        </w:rPr>
        <w:t>或</w:t>
      </w:r>
      <w:r>
        <w:rPr>
          <w:rFonts w:ascii="宋体" w:hAnsi="宋体"/>
          <w:bCs/>
          <w:sz w:val="24"/>
          <w:szCs w:val="24"/>
        </w:rPr>
        <w:t>重新接受申购、赎回</w:t>
      </w:r>
      <w:r>
        <w:rPr>
          <w:rFonts w:hint="eastAsia"/>
          <w:bCs/>
          <w:sz w:val="24"/>
        </w:rPr>
        <w:t>申请</w:t>
      </w:r>
      <w:r>
        <w:rPr>
          <w:rFonts w:ascii="宋体" w:hAnsi="宋体"/>
          <w:bCs/>
          <w:sz w:val="24"/>
          <w:szCs w:val="24"/>
        </w:rPr>
        <w:t>。</w:t>
      </w:r>
    </w:p>
    <w:p w14:paraId="37111CC1"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21</w:t>
      </w:r>
      <w:r>
        <w:rPr>
          <w:rFonts w:ascii="宋体" w:hAnsi="宋体" w:hint="eastAsia"/>
          <w:bCs/>
          <w:sz w:val="24"/>
          <w:szCs w:val="24"/>
        </w:rPr>
        <w:t>）发生涉及基金申购、赎回事项调整或潜在影响投资者赎回等重大事项时；</w:t>
      </w:r>
    </w:p>
    <w:p w14:paraId="2688EEA8" w14:textId="77777777" w:rsidR="00D25E4D" w:rsidRDefault="00573FCC">
      <w:pPr>
        <w:spacing w:line="360" w:lineRule="auto"/>
        <w:ind w:firstLineChars="200" w:firstLine="480"/>
        <w:rPr>
          <w:bCs/>
          <w:sz w:val="24"/>
        </w:rPr>
      </w:pPr>
      <w:r>
        <w:rPr>
          <w:rFonts w:hint="eastAsia"/>
          <w:bCs/>
          <w:sz w:val="24"/>
        </w:rPr>
        <w:t>（</w:t>
      </w:r>
      <w:r>
        <w:rPr>
          <w:bCs/>
          <w:sz w:val="24"/>
        </w:rPr>
        <w:t>22</w:t>
      </w:r>
      <w:r>
        <w:rPr>
          <w:rFonts w:hint="eastAsia"/>
          <w:bCs/>
          <w:sz w:val="24"/>
        </w:rPr>
        <w:t>）</w:t>
      </w:r>
      <w:r>
        <w:rPr>
          <w:bCs/>
          <w:sz w:val="24"/>
        </w:rPr>
        <w:t>基金管理人采用摆动定价机制进行估值</w:t>
      </w:r>
      <w:r>
        <w:rPr>
          <w:rFonts w:hint="eastAsia"/>
          <w:bCs/>
          <w:sz w:val="24"/>
        </w:rPr>
        <w:t>；</w:t>
      </w:r>
    </w:p>
    <w:p w14:paraId="6E387500" w14:textId="77777777" w:rsidR="00D25E4D" w:rsidRDefault="00573FCC">
      <w:pPr>
        <w:spacing w:line="360" w:lineRule="auto"/>
        <w:ind w:firstLineChars="200" w:firstLine="480"/>
        <w:rPr>
          <w:bCs/>
          <w:sz w:val="24"/>
        </w:rPr>
      </w:pPr>
      <w:r>
        <w:rPr>
          <w:rFonts w:hint="eastAsia"/>
          <w:bCs/>
          <w:sz w:val="24"/>
        </w:rPr>
        <w:t>（</w:t>
      </w:r>
      <w:r>
        <w:rPr>
          <w:bCs/>
          <w:sz w:val="24"/>
        </w:rPr>
        <w:t>23</w:t>
      </w:r>
      <w:r>
        <w:rPr>
          <w:rFonts w:hint="eastAsia"/>
          <w:bCs/>
          <w:sz w:val="24"/>
        </w:rPr>
        <w:t>）本基金推出新业务或服务；</w:t>
      </w:r>
    </w:p>
    <w:p w14:paraId="06ED7644" w14:textId="77777777" w:rsidR="00D25E4D" w:rsidRDefault="00D25E4D">
      <w:pPr>
        <w:ind w:firstLineChars="200" w:firstLine="480"/>
        <w:rPr>
          <w:bCs/>
          <w:sz w:val="24"/>
        </w:rPr>
      </w:pPr>
    </w:p>
    <w:p w14:paraId="5EDECC8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24）</w:t>
      </w:r>
      <w:r>
        <w:rPr>
          <w:rFonts w:ascii="宋体" w:hAnsi="宋体" w:hint="eastAsia"/>
          <w:bCs/>
          <w:sz w:val="24"/>
          <w:szCs w:val="24"/>
        </w:rPr>
        <w:t>基金信息披露义务人认为可能对基金份额持有人权益或者基金份额的价格产生重大影响的其他事项或</w:t>
      </w:r>
      <w:r>
        <w:rPr>
          <w:rFonts w:ascii="宋体" w:hAnsi="宋体"/>
          <w:bCs/>
          <w:sz w:val="24"/>
          <w:szCs w:val="24"/>
        </w:rPr>
        <w:t>中国证监会规定的其他事项。</w:t>
      </w:r>
    </w:p>
    <w:p w14:paraId="2458DE8A"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、澄清公告</w:t>
      </w:r>
    </w:p>
    <w:p w14:paraId="005E0DE8"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在《基金合同》存续期限内，任何公共媒</w:t>
      </w:r>
      <w:r>
        <w:rPr>
          <w:rFonts w:ascii="宋体" w:hAnsi="宋体" w:hint="eastAsia"/>
          <w:bCs/>
          <w:sz w:val="24"/>
          <w:szCs w:val="24"/>
        </w:rPr>
        <w:t>介</w:t>
      </w:r>
      <w:r>
        <w:rPr>
          <w:rFonts w:ascii="宋体" w:hAnsi="宋体"/>
          <w:bCs/>
          <w:sz w:val="24"/>
          <w:szCs w:val="24"/>
        </w:rPr>
        <w:t>中出现的或者在市场上流传的消息可能对基金份额价格产生误导性影响或者引起较大波动的，</w:t>
      </w:r>
      <w:r>
        <w:rPr>
          <w:rFonts w:hint="eastAsia"/>
          <w:bCs/>
          <w:sz w:val="24"/>
        </w:rPr>
        <w:t>以及可能损害基金份额持有人权益的，</w:t>
      </w:r>
      <w:r>
        <w:rPr>
          <w:rFonts w:ascii="宋体" w:hAnsi="宋体"/>
          <w:bCs/>
          <w:sz w:val="24"/>
          <w:szCs w:val="24"/>
        </w:rPr>
        <w:t>相关信息披露义务人知悉后应当立即对该消息进行公开澄清，并将有关情况立即报告中国证监会。</w:t>
      </w:r>
    </w:p>
    <w:p w14:paraId="3348327B"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bCs/>
          <w:sz w:val="24"/>
          <w:szCs w:val="24"/>
        </w:rPr>
        <w:t>、基金份额持有人大会决议</w:t>
      </w:r>
    </w:p>
    <w:p w14:paraId="73C5712C" w14:textId="77777777" w:rsidR="00D25E4D" w:rsidRDefault="00573FCC">
      <w:pPr>
        <w:spacing w:line="360" w:lineRule="auto"/>
        <w:ind w:firstLineChars="200" w:firstLine="480"/>
        <w:rPr>
          <w:rFonts w:ascii="宋体" w:hAnsi="宋体"/>
          <w:bCs/>
          <w:sz w:val="24"/>
          <w:szCs w:val="24"/>
        </w:rPr>
      </w:pPr>
      <w:r>
        <w:rPr>
          <w:rFonts w:hint="eastAsia"/>
          <w:bCs/>
          <w:sz w:val="24"/>
        </w:rPr>
        <w:t>基金份额持有人大会决定的事项，应当依法报中国证监会备案，并予以公告</w:t>
      </w:r>
      <w:r>
        <w:rPr>
          <w:rFonts w:ascii="宋体" w:hAnsi="宋体"/>
          <w:bCs/>
          <w:sz w:val="24"/>
          <w:szCs w:val="24"/>
        </w:rPr>
        <w:t>。</w:t>
      </w:r>
    </w:p>
    <w:p w14:paraId="7893A110" w14:textId="77777777" w:rsidR="00D25E4D" w:rsidRDefault="00573FCC">
      <w:pPr>
        <w:spacing w:line="360" w:lineRule="auto"/>
        <w:ind w:firstLineChars="200" w:firstLine="480"/>
        <w:rPr>
          <w:bCs/>
          <w:sz w:val="24"/>
        </w:rPr>
      </w:pPr>
      <w:r>
        <w:rPr>
          <w:rFonts w:hint="eastAsia"/>
          <w:bCs/>
          <w:sz w:val="24"/>
        </w:rPr>
        <w:t>8</w:t>
      </w:r>
      <w:r>
        <w:rPr>
          <w:rFonts w:hint="eastAsia"/>
          <w:bCs/>
          <w:sz w:val="24"/>
        </w:rPr>
        <w:t>、清算报告</w:t>
      </w:r>
    </w:p>
    <w:p w14:paraId="5296DB39" w14:textId="77777777" w:rsidR="00D25E4D" w:rsidRDefault="00573FCC">
      <w:pPr>
        <w:spacing w:line="360" w:lineRule="auto"/>
        <w:ind w:firstLineChars="200" w:firstLine="480"/>
        <w:rPr>
          <w:rFonts w:ascii="宋体" w:hAnsi="宋体"/>
          <w:bCs/>
          <w:sz w:val="24"/>
          <w:szCs w:val="24"/>
        </w:rPr>
      </w:pPr>
      <w:r>
        <w:rPr>
          <w:rFonts w:hint="eastAsia"/>
          <w:bCs/>
          <w:sz w:val="24"/>
        </w:rPr>
        <w:t>《基金合同》出现终止情形的，基金管理人应当依法组织基金财产清算小组</w:t>
      </w:r>
      <w:r>
        <w:rPr>
          <w:rFonts w:hint="eastAsia"/>
          <w:bCs/>
          <w:sz w:val="24"/>
        </w:rPr>
        <w:lastRenderedPageBreak/>
        <w:t>对基金财产进行清算并作出清算报告。基金财产清算小组应当将清算报告登载在规定网站上，并将清算报告提示性公告登载在规定报刊上。</w:t>
      </w:r>
    </w:p>
    <w:p w14:paraId="0064EFA7" w14:textId="77777777" w:rsidR="00D25E4D" w:rsidRDefault="00573FCC">
      <w:pPr>
        <w:spacing w:line="360" w:lineRule="auto"/>
        <w:ind w:firstLineChars="200" w:firstLine="480"/>
        <w:rPr>
          <w:bCs/>
          <w:sz w:val="24"/>
        </w:rPr>
      </w:pPr>
      <w:r>
        <w:rPr>
          <w:rFonts w:hint="eastAsia"/>
          <w:bCs/>
          <w:sz w:val="24"/>
        </w:rPr>
        <w:t>9</w:t>
      </w:r>
      <w:r>
        <w:rPr>
          <w:rFonts w:hint="eastAsia"/>
          <w:bCs/>
          <w:sz w:val="24"/>
        </w:rPr>
        <w:t>、投资股指期货信息披露</w:t>
      </w:r>
    </w:p>
    <w:p w14:paraId="3B4A9A42" w14:textId="77777777" w:rsidR="00D25E4D" w:rsidRDefault="00573FCC">
      <w:pPr>
        <w:spacing w:line="360" w:lineRule="auto"/>
        <w:ind w:firstLineChars="200" w:firstLine="480"/>
        <w:rPr>
          <w:bCs/>
          <w:sz w:val="24"/>
        </w:rPr>
      </w:pPr>
      <w:r>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80C9F7C" w14:textId="77777777" w:rsidR="00D25E4D" w:rsidRDefault="00573FCC">
      <w:pPr>
        <w:spacing w:line="360" w:lineRule="auto"/>
        <w:ind w:firstLineChars="200" w:firstLine="480"/>
        <w:rPr>
          <w:bCs/>
          <w:sz w:val="24"/>
        </w:rPr>
      </w:pPr>
      <w:r>
        <w:rPr>
          <w:rFonts w:hint="eastAsia"/>
          <w:bCs/>
          <w:sz w:val="24"/>
        </w:rPr>
        <w:t>10</w:t>
      </w:r>
      <w:r>
        <w:rPr>
          <w:rFonts w:hint="eastAsia"/>
          <w:bCs/>
          <w:sz w:val="24"/>
        </w:rPr>
        <w:t>、投资资产支持证券信息披露</w:t>
      </w:r>
    </w:p>
    <w:p w14:paraId="574F212D" w14:textId="77777777" w:rsidR="00D25E4D" w:rsidRDefault="00573FCC">
      <w:pPr>
        <w:spacing w:line="360" w:lineRule="auto"/>
        <w:ind w:firstLineChars="200" w:firstLine="480"/>
        <w:rPr>
          <w:bCs/>
          <w:sz w:val="24"/>
        </w:rPr>
      </w:pPr>
      <w:r>
        <w:rPr>
          <w:rFonts w:hint="eastAsia"/>
          <w:bCs/>
          <w:sz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1B89FFB" w14:textId="77777777" w:rsidR="00D25E4D" w:rsidRDefault="00573FCC">
      <w:pPr>
        <w:spacing w:line="360" w:lineRule="auto"/>
        <w:ind w:firstLineChars="200" w:firstLine="480"/>
        <w:rPr>
          <w:bCs/>
          <w:sz w:val="24"/>
        </w:rPr>
      </w:pPr>
      <w:r>
        <w:rPr>
          <w:rFonts w:hint="eastAsia"/>
          <w:bCs/>
          <w:sz w:val="24"/>
        </w:rPr>
        <w:t>11</w:t>
      </w:r>
      <w:r>
        <w:rPr>
          <w:rFonts w:hint="eastAsia"/>
          <w:bCs/>
          <w:sz w:val="24"/>
        </w:rPr>
        <w:t>、本基金投资存托凭证的信息披露依照境内上市交易的股票执行。</w:t>
      </w:r>
    </w:p>
    <w:p w14:paraId="72DE117C" w14:textId="77777777" w:rsidR="00D25E4D" w:rsidRDefault="00573FCC">
      <w:pPr>
        <w:spacing w:line="360" w:lineRule="auto"/>
        <w:ind w:firstLineChars="200" w:firstLine="480"/>
        <w:rPr>
          <w:bCs/>
          <w:sz w:val="24"/>
        </w:rPr>
      </w:pPr>
      <w:r>
        <w:rPr>
          <w:rFonts w:hint="eastAsia"/>
          <w:bCs/>
          <w:sz w:val="24"/>
        </w:rPr>
        <w:t>12</w:t>
      </w:r>
      <w:r>
        <w:rPr>
          <w:rFonts w:hint="eastAsia"/>
          <w:bCs/>
          <w:sz w:val="24"/>
        </w:rPr>
        <w:t>、实施侧袋机制期间的信息披露</w:t>
      </w:r>
    </w:p>
    <w:p w14:paraId="4C51AFD1" w14:textId="77777777" w:rsidR="00D25E4D" w:rsidRDefault="00573FCC">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本基金实施侧袋机制的，相关信息披露义务人应当根据法律法规、基金合同和招募说明书的规定进行信息披露，详见本招募说明书“侧袋机制”章节的规定。</w:t>
      </w:r>
    </w:p>
    <w:p w14:paraId="74D2C2CF" w14:textId="77777777" w:rsidR="00D25E4D" w:rsidRDefault="00573FCC">
      <w:pPr>
        <w:spacing w:line="360" w:lineRule="auto"/>
        <w:ind w:firstLineChars="200" w:firstLine="480"/>
        <w:rPr>
          <w:bCs/>
          <w:sz w:val="24"/>
        </w:rPr>
      </w:pPr>
      <w:r>
        <w:rPr>
          <w:rFonts w:hint="eastAsia"/>
          <w:bCs/>
          <w:sz w:val="24"/>
        </w:rPr>
        <w:t>13</w:t>
      </w:r>
      <w:r>
        <w:rPr>
          <w:rFonts w:hint="eastAsia"/>
          <w:bCs/>
          <w:sz w:val="24"/>
        </w:rPr>
        <w:t>、</w:t>
      </w:r>
      <w:r>
        <w:rPr>
          <w:bCs/>
          <w:sz w:val="24"/>
        </w:rPr>
        <w:t>中国证监会规定的其他信息。</w:t>
      </w:r>
    </w:p>
    <w:p w14:paraId="54886FE4"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信息披露事务管理</w:t>
      </w:r>
    </w:p>
    <w:p w14:paraId="11395EDD"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基金管理人、基金托管人应当建立健全信息披露管理制度，指定</w:t>
      </w:r>
      <w:r>
        <w:rPr>
          <w:rFonts w:ascii="宋体" w:hAnsi="宋体" w:hint="eastAsia"/>
          <w:bCs/>
          <w:sz w:val="24"/>
          <w:szCs w:val="24"/>
        </w:rPr>
        <w:t>专门部门及高级管理人员</w:t>
      </w:r>
      <w:r>
        <w:rPr>
          <w:rFonts w:ascii="宋体" w:hAnsi="宋体"/>
          <w:bCs/>
          <w:sz w:val="24"/>
          <w:szCs w:val="24"/>
        </w:rPr>
        <w:t>负责管理信息披露事务。</w:t>
      </w:r>
    </w:p>
    <w:p w14:paraId="60F90060"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基金管理人、基金托管人及相关从业人员不得泄露未公开披露的基金信息。</w:t>
      </w:r>
    </w:p>
    <w:p w14:paraId="4B9056A4"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基金信息披露义务人公开披露基金信息，应当符合中国证监会相关基金信息披露内容与格式准则</w:t>
      </w:r>
      <w:r>
        <w:rPr>
          <w:rFonts w:ascii="宋体" w:hAnsi="宋体" w:hint="eastAsia"/>
          <w:bCs/>
          <w:sz w:val="24"/>
          <w:szCs w:val="24"/>
        </w:rPr>
        <w:t>等法律法规</w:t>
      </w:r>
      <w:r>
        <w:rPr>
          <w:rFonts w:ascii="宋体" w:hAnsi="宋体"/>
          <w:bCs/>
          <w:sz w:val="24"/>
          <w:szCs w:val="24"/>
        </w:rPr>
        <w:t>的规定。</w:t>
      </w:r>
    </w:p>
    <w:p w14:paraId="7B589D67"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基金托管人应当按照相关法律法规、中国证监会的规定和《基金合同》的约定，对基金管理人编制的基金资产净值、基金份额净值、基金份额申购赎回价格、基金定期报告</w:t>
      </w:r>
      <w:r>
        <w:rPr>
          <w:rFonts w:ascii="宋体" w:hAnsi="宋体" w:hint="eastAsia"/>
          <w:bCs/>
          <w:sz w:val="24"/>
          <w:szCs w:val="24"/>
        </w:rPr>
        <w:t>、</w:t>
      </w:r>
      <w:r>
        <w:rPr>
          <w:rFonts w:ascii="宋体" w:hAnsi="宋体"/>
          <w:bCs/>
          <w:sz w:val="24"/>
          <w:szCs w:val="24"/>
        </w:rPr>
        <w:t>更新的招募说明书</w:t>
      </w:r>
      <w:r>
        <w:rPr>
          <w:rFonts w:ascii="宋体" w:hAnsi="宋体" w:hint="eastAsia"/>
          <w:bCs/>
          <w:sz w:val="24"/>
          <w:szCs w:val="24"/>
        </w:rPr>
        <w:t>、基金产品资料概要、基金清算报告</w:t>
      </w:r>
      <w:r>
        <w:rPr>
          <w:rFonts w:ascii="宋体" w:hAnsi="宋体"/>
          <w:bCs/>
          <w:sz w:val="24"/>
          <w:szCs w:val="24"/>
        </w:rPr>
        <w:t>等公开披露的相关基金信息进行复核、审查，并向基金管理人</w:t>
      </w:r>
      <w:r>
        <w:rPr>
          <w:rFonts w:ascii="宋体" w:hAnsi="宋体" w:hint="eastAsia"/>
          <w:bCs/>
          <w:sz w:val="24"/>
          <w:szCs w:val="24"/>
        </w:rPr>
        <w:t>进行书面或电子确认。</w:t>
      </w:r>
    </w:p>
    <w:p w14:paraId="119B71BB"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基金管理人、基金托管人应当在</w:t>
      </w:r>
      <w:r>
        <w:rPr>
          <w:rFonts w:ascii="宋体" w:hAnsi="宋体" w:hint="eastAsia"/>
          <w:bCs/>
          <w:sz w:val="24"/>
          <w:szCs w:val="24"/>
        </w:rPr>
        <w:t>规定报刊</w:t>
      </w:r>
      <w:r>
        <w:rPr>
          <w:rFonts w:ascii="宋体" w:hAnsi="宋体"/>
          <w:bCs/>
          <w:sz w:val="24"/>
          <w:szCs w:val="24"/>
        </w:rPr>
        <w:t>中选择</w:t>
      </w:r>
      <w:r>
        <w:rPr>
          <w:rFonts w:ascii="宋体" w:hAnsi="宋体" w:hint="eastAsia"/>
          <w:bCs/>
          <w:sz w:val="24"/>
          <w:szCs w:val="24"/>
        </w:rPr>
        <w:t>一家</w:t>
      </w:r>
      <w:r>
        <w:rPr>
          <w:rFonts w:ascii="宋体" w:hAnsi="宋体"/>
          <w:bCs/>
          <w:sz w:val="24"/>
          <w:szCs w:val="24"/>
        </w:rPr>
        <w:t>披露信息的报刊。</w:t>
      </w:r>
    </w:p>
    <w:p w14:paraId="1366C969" w14:textId="77777777" w:rsidR="00D25E4D" w:rsidRDefault="00573FCC">
      <w:pPr>
        <w:spacing w:line="360" w:lineRule="auto"/>
        <w:ind w:firstLineChars="200" w:firstLine="480"/>
        <w:rPr>
          <w:bCs/>
          <w:sz w:val="24"/>
        </w:rPr>
      </w:pPr>
      <w:r>
        <w:rPr>
          <w:rFonts w:hint="eastAsia"/>
          <w:bCs/>
          <w:sz w:val="24"/>
        </w:rPr>
        <w:lastRenderedPageBreak/>
        <w:t>基金管理人、基金托管人应当向中国证监会基金电子披露网站报送拟披露的基金信息，并保证相关报送信息的真实、准确、完整、及时。</w:t>
      </w:r>
    </w:p>
    <w:p w14:paraId="694976A4" w14:textId="77777777" w:rsidR="00D25E4D" w:rsidRDefault="00573FCC">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425965F1" w14:textId="77777777" w:rsidR="00D25E4D" w:rsidRDefault="00573FC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7AA8ABC2" w14:textId="77777777" w:rsidR="00D25E4D" w:rsidRDefault="00D25E4D">
      <w:pPr>
        <w:spacing w:line="360" w:lineRule="auto"/>
        <w:ind w:firstLineChars="200" w:firstLine="480"/>
        <w:rPr>
          <w:rFonts w:ascii="宋体" w:hAnsi="宋体"/>
          <w:bCs/>
          <w:sz w:val="24"/>
          <w:szCs w:val="24"/>
        </w:rPr>
      </w:pPr>
    </w:p>
    <w:p w14:paraId="33D2302E"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基金管理人、基金托管人除依法在规定媒介上披露信息外，还可以根据需要在其他公共媒</w:t>
      </w:r>
      <w:r>
        <w:rPr>
          <w:rFonts w:ascii="宋体" w:hAnsi="宋体" w:hint="eastAsia"/>
          <w:bCs/>
          <w:sz w:val="24"/>
          <w:szCs w:val="24"/>
        </w:rPr>
        <w:t>介</w:t>
      </w:r>
      <w:r>
        <w:rPr>
          <w:rFonts w:ascii="宋体" w:hAnsi="宋体"/>
          <w:bCs/>
          <w:sz w:val="24"/>
          <w:szCs w:val="24"/>
        </w:rPr>
        <w:t>披露信息，但是其他公共</w:t>
      </w:r>
      <w:r>
        <w:rPr>
          <w:rFonts w:ascii="宋体" w:hAnsi="宋体" w:hint="eastAsia"/>
          <w:bCs/>
          <w:sz w:val="24"/>
          <w:szCs w:val="24"/>
        </w:rPr>
        <w:t>媒介</w:t>
      </w:r>
      <w:r>
        <w:rPr>
          <w:rFonts w:ascii="宋体" w:hAnsi="宋体"/>
          <w:bCs/>
          <w:sz w:val="24"/>
          <w:szCs w:val="24"/>
        </w:rPr>
        <w:t>不得早于规定媒介披露信息，并且在不同媒介上披露同一信息的内容应当一致。</w:t>
      </w:r>
    </w:p>
    <w:p w14:paraId="218F348C" w14:textId="77777777" w:rsidR="00D25E4D" w:rsidRDefault="00573FCC">
      <w:pPr>
        <w:spacing w:line="360" w:lineRule="auto"/>
        <w:ind w:firstLineChars="200" w:firstLine="480"/>
        <w:rPr>
          <w:rFonts w:ascii="宋体" w:hAnsi="宋体"/>
          <w:bCs/>
          <w:sz w:val="24"/>
          <w:szCs w:val="24"/>
        </w:rPr>
      </w:pPr>
      <w:r>
        <w:rPr>
          <w:rFonts w:ascii="宋体" w:hAnsi="宋体"/>
          <w:bCs/>
          <w:sz w:val="24"/>
          <w:szCs w:val="24"/>
        </w:rPr>
        <w:t>为基金信息披露义务人公开披露的基金信息出具审计报告、法律意见书的专业机构，应当制作工作底稿，并将相关档案至少保存到《基金合同》终止后10年。</w:t>
      </w:r>
    </w:p>
    <w:p w14:paraId="0DDF9E8D"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信息披露文件的存放与查阅</w:t>
      </w:r>
    </w:p>
    <w:p w14:paraId="56D249D5" w14:textId="77777777" w:rsidR="00D25E4D" w:rsidRDefault="00573FCC">
      <w:pPr>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依法必须披露的信息发布后，基金管理人、基金托管人应当按照相关法律法规规定将信息置备于公司住所，以供社会公众查阅、复制。</w:t>
      </w:r>
    </w:p>
    <w:p w14:paraId="5C675C93" w14:textId="77777777" w:rsidR="00D25E4D" w:rsidRDefault="00573FCC">
      <w:pPr>
        <w:spacing w:line="360" w:lineRule="auto"/>
        <w:ind w:firstLineChars="200" w:firstLine="480"/>
        <w:rPr>
          <w:bCs/>
          <w:sz w:val="24"/>
        </w:rPr>
      </w:pPr>
      <w:r>
        <w:rPr>
          <w:rFonts w:ascii="宋体" w:hAnsi="宋体" w:hint="eastAsia"/>
          <w:bCs/>
          <w:sz w:val="24"/>
          <w:szCs w:val="24"/>
        </w:rPr>
        <w:t>（八）</w:t>
      </w:r>
      <w:r>
        <w:rPr>
          <w:rFonts w:hint="eastAsia"/>
          <w:bCs/>
          <w:sz w:val="24"/>
        </w:rPr>
        <w:t>暂停或延迟披露基金信息的情形</w:t>
      </w:r>
    </w:p>
    <w:p w14:paraId="04575856" w14:textId="77777777" w:rsidR="00D25E4D" w:rsidRDefault="00573FC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5E4820F"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）不可抗力</w:t>
      </w:r>
      <w:r>
        <w:rPr>
          <w:bCs/>
          <w:sz w:val="24"/>
        </w:rPr>
        <w:t>或其他情形致使基金管理人、基金托管人无法准确评估基金资产价值时</w:t>
      </w:r>
      <w:r>
        <w:rPr>
          <w:rFonts w:hint="eastAsia"/>
          <w:bCs/>
          <w:sz w:val="24"/>
        </w:rPr>
        <w:t>；</w:t>
      </w:r>
    </w:p>
    <w:p w14:paraId="4A5E305F"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基金投资所涉及的证券期货交易市场遇法定节假日或因其他原因暂停营业时；</w:t>
      </w:r>
    </w:p>
    <w:p w14:paraId="1A728BD3" w14:textId="77777777" w:rsidR="00D25E4D" w:rsidRDefault="00573FCC">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发生暂停估值的情形；</w:t>
      </w:r>
    </w:p>
    <w:p w14:paraId="376AD2ED"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）法律法规、《基金合同》或中国证监会规定的情况。</w:t>
      </w:r>
    </w:p>
    <w:p w14:paraId="182AAD8F" w14:textId="77777777" w:rsidR="00D25E4D" w:rsidRDefault="00573FCC">
      <w:pPr>
        <w:pStyle w:val="1"/>
        <w:spacing w:before="340" w:after="330"/>
        <w:jc w:val="center"/>
        <w:rPr>
          <w:rFonts w:hAnsi="宋体"/>
          <w:bCs/>
          <w:color w:val="auto"/>
          <w:kern w:val="44"/>
          <w:szCs w:val="24"/>
        </w:rPr>
      </w:pPr>
      <w:bookmarkStart w:id="186" w:name="_Toc202271116"/>
      <w:r>
        <w:rPr>
          <w:rFonts w:hAnsi="宋体"/>
          <w:bCs/>
          <w:color w:val="auto"/>
          <w:kern w:val="44"/>
          <w:szCs w:val="24"/>
        </w:rPr>
        <w:lastRenderedPageBreak/>
        <w:t>十</w:t>
      </w:r>
      <w:r>
        <w:rPr>
          <w:rFonts w:hAnsi="宋体" w:hint="eastAsia"/>
          <w:bCs/>
          <w:color w:val="auto"/>
          <w:kern w:val="44"/>
          <w:szCs w:val="24"/>
        </w:rPr>
        <w:t>七</w:t>
      </w:r>
      <w:r>
        <w:rPr>
          <w:rFonts w:hAnsi="宋体"/>
          <w:bCs/>
          <w:color w:val="auto"/>
          <w:kern w:val="44"/>
          <w:szCs w:val="24"/>
        </w:rPr>
        <w:t>、侧袋机制</w:t>
      </w:r>
      <w:bookmarkEnd w:id="186"/>
    </w:p>
    <w:p w14:paraId="38510A29" w14:textId="77777777" w:rsidR="00D25E4D" w:rsidRDefault="00573FCC">
      <w:pPr>
        <w:spacing w:line="360" w:lineRule="auto"/>
        <w:ind w:firstLineChars="200" w:firstLine="480"/>
        <w:jc w:val="left"/>
        <w:rPr>
          <w:sz w:val="24"/>
          <w:szCs w:val="22"/>
        </w:rPr>
      </w:pPr>
      <w:r>
        <w:rPr>
          <w:rFonts w:hint="eastAsia"/>
          <w:sz w:val="24"/>
          <w:szCs w:val="22"/>
        </w:rPr>
        <w:t>（一）侧袋机制的实施条件、实施程序</w:t>
      </w:r>
    </w:p>
    <w:p w14:paraId="17FF9E1D" w14:textId="77777777" w:rsidR="00D25E4D" w:rsidRDefault="00573FCC">
      <w:pPr>
        <w:spacing w:line="360" w:lineRule="auto"/>
        <w:ind w:firstLineChars="200" w:firstLine="480"/>
        <w:jc w:val="left"/>
        <w:rPr>
          <w:sz w:val="24"/>
          <w:szCs w:val="22"/>
        </w:rPr>
      </w:pPr>
      <w:r>
        <w:rPr>
          <w:rFonts w:hint="eastAsia"/>
          <w:sz w:val="24"/>
          <w:szCs w:val="22"/>
        </w:rPr>
        <w:t>基金管理人按照法律法规和基金合同约定，综合考虑投资组合的流动性、特定资产的估值公允性、潜在的赎回压力等因素，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基金管理人应当在启用侧袋机制当日报中国证监会及公司所在地中国证监会派出机构备案。</w:t>
      </w:r>
    </w:p>
    <w:p w14:paraId="4461827F" w14:textId="77777777" w:rsidR="00D25E4D" w:rsidRDefault="00573FCC">
      <w:pPr>
        <w:spacing w:line="360" w:lineRule="auto"/>
        <w:ind w:firstLineChars="200" w:firstLine="480"/>
        <w:jc w:val="left"/>
        <w:rPr>
          <w:sz w:val="24"/>
          <w:szCs w:val="22"/>
        </w:rPr>
      </w:pPr>
      <w:r>
        <w:rPr>
          <w:rFonts w:hint="eastAsia"/>
          <w:sz w:val="24"/>
          <w:szCs w:val="22"/>
        </w:rPr>
        <w:t>启用侧袋机制当日，基金管理人和基金服务机构应以基金份额持有人的原有账户份额为基础，确认侧袋账户基金份额持有人名册和份额。</w:t>
      </w:r>
    </w:p>
    <w:p w14:paraId="6BD8124F" w14:textId="77777777" w:rsidR="00D25E4D" w:rsidRDefault="00573FCC">
      <w:pPr>
        <w:spacing w:line="360" w:lineRule="auto"/>
        <w:ind w:firstLineChars="200" w:firstLine="480"/>
        <w:jc w:val="left"/>
        <w:rPr>
          <w:sz w:val="24"/>
          <w:szCs w:val="22"/>
        </w:rPr>
      </w:pPr>
      <w:r>
        <w:rPr>
          <w:rFonts w:hint="eastAsia"/>
          <w:sz w:val="24"/>
          <w:szCs w:val="22"/>
        </w:rPr>
        <w:t>（二）侧袋机制实施期间的基金运作安排</w:t>
      </w:r>
    </w:p>
    <w:p w14:paraId="5B43482D" w14:textId="77777777" w:rsidR="00D25E4D" w:rsidRDefault="00573FCC">
      <w:pPr>
        <w:spacing w:line="360" w:lineRule="auto"/>
        <w:ind w:firstLineChars="200" w:firstLine="480"/>
        <w:jc w:val="left"/>
        <w:rPr>
          <w:sz w:val="24"/>
          <w:szCs w:val="22"/>
        </w:rPr>
      </w:pPr>
      <w:r>
        <w:rPr>
          <w:rFonts w:hint="eastAsia"/>
          <w:sz w:val="24"/>
          <w:szCs w:val="22"/>
        </w:rPr>
        <w:t>1</w:t>
      </w:r>
      <w:r>
        <w:rPr>
          <w:rFonts w:hint="eastAsia"/>
          <w:sz w:val="24"/>
          <w:szCs w:val="22"/>
        </w:rPr>
        <w:t>、基金份额的申购与赎回</w:t>
      </w:r>
    </w:p>
    <w:p w14:paraId="3F34BA58" w14:textId="77777777" w:rsidR="00D25E4D" w:rsidRDefault="00573FCC">
      <w:pPr>
        <w:spacing w:line="360" w:lineRule="auto"/>
        <w:ind w:firstLineChars="200" w:firstLine="480"/>
        <w:jc w:val="left"/>
        <w:rPr>
          <w:sz w:val="24"/>
          <w:szCs w:val="22"/>
        </w:rPr>
      </w:pPr>
      <w:r>
        <w:rPr>
          <w:rFonts w:hint="eastAsia"/>
          <w:sz w:val="24"/>
          <w:szCs w:val="22"/>
        </w:rPr>
        <w:t>对于启用侧袋机制当日收到的赎回申请，基金管理人仅办理主袋账户的赎回申请并支付赎回款项。对于当日收到的申购申请，视为投资者对侧袋机制启用后的主袋账户提交的申购申请。</w:t>
      </w:r>
    </w:p>
    <w:p w14:paraId="64DD8D32" w14:textId="77777777" w:rsidR="00D25E4D" w:rsidRDefault="00573FCC">
      <w:pPr>
        <w:spacing w:line="360" w:lineRule="auto"/>
        <w:ind w:firstLineChars="200" w:firstLine="480"/>
        <w:jc w:val="left"/>
        <w:rPr>
          <w:sz w:val="24"/>
          <w:szCs w:val="22"/>
        </w:rPr>
      </w:pPr>
      <w:r>
        <w:rPr>
          <w:rFonts w:hint="eastAsia"/>
          <w:sz w:val="24"/>
          <w:szCs w:val="22"/>
        </w:rPr>
        <w:t>当特定资产占前一估值日基金资产净值</w:t>
      </w:r>
      <w:r>
        <w:rPr>
          <w:rFonts w:hint="eastAsia"/>
          <w:sz w:val="24"/>
          <w:szCs w:val="22"/>
        </w:rPr>
        <w:t>50%</w:t>
      </w:r>
      <w:r>
        <w:rPr>
          <w:rFonts w:hint="eastAsia"/>
          <w:sz w:val="24"/>
          <w:szCs w:val="22"/>
        </w:rPr>
        <w:t>以上的，经与基金托管人协商确认后，基金管理人应当暂停基金估值，并暂停接受基金申购赎回申请或延缓支付赎回款项。</w:t>
      </w:r>
    </w:p>
    <w:p w14:paraId="227E9F17" w14:textId="77777777" w:rsidR="00D25E4D" w:rsidRDefault="00573FCC">
      <w:pPr>
        <w:spacing w:line="360" w:lineRule="auto"/>
        <w:ind w:firstLineChars="200" w:firstLine="480"/>
        <w:jc w:val="left"/>
        <w:rPr>
          <w:sz w:val="24"/>
          <w:szCs w:val="22"/>
        </w:rPr>
      </w:pPr>
      <w:r>
        <w:rPr>
          <w:rFonts w:hint="eastAsia"/>
          <w:sz w:val="24"/>
          <w:szCs w:val="22"/>
        </w:rPr>
        <w:t>（</w:t>
      </w:r>
      <w:r>
        <w:rPr>
          <w:rFonts w:hint="eastAsia"/>
          <w:sz w:val="24"/>
          <w:szCs w:val="22"/>
        </w:rPr>
        <w:t>1</w:t>
      </w:r>
      <w:r>
        <w:rPr>
          <w:rFonts w:hint="eastAsia"/>
          <w:sz w:val="24"/>
          <w:szCs w:val="22"/>
        </w:rPr>
        <w:t>）侧袋账户</w:t>
      </w:r>
    </w:p>
    <w:p w14:paraId="6EAA0CB8" w14:textId="77777777" w:rsidR="00D25E4D" w:rsidRDefault="00573FCC">
      <w:pPr>
        <w:spacing w:line="360" w:lineRule="auto"/>
        <w:ind w:firstLineChars="200" w:firstLine="480"/>
        <w:jc w:val="left"/>
        <w:rPr>
          <w:sz w:val="24"/>
          <w:szCs w:val="22"/>
        </w:rPr>
      </w:pPr>
      <w:r>
        <w:rPr>
          <w:rFonts w:hint="eastAsia"/>
          <w:sz w:val="24"/>
          <w:szCs w:val="22"/>
        </w:rPr>
        <w:t>侧袋机制实施期间，基金管理人不办理侧袋账户的申购、赎回和转换。基金份额持有人申请申购、赎回或转换侧袋账户基金份额的，该申购、赎回或转换申请将被拒绝。</w:t>
      </w:r>
    </w:p>
    <w:p w14:paraId="0CB6E71B" w14:textId="77777777" w:rsidR="00D25E4D" w:rsidRDefault="00573FCC">
      <w:pPr>
        <w:spacing w:line="360" w:lineRule="auto"/>
        <w:ind w:firstLineChars="200" w:firstLine="480"/>
        <w:jc w:val="left"/>
        <w:rPr>
          <w:sz w:val="24"/>
          <w:szCs w:val="22"/>
        </w:rPr>
      </w:pPr>
      <w:r>
        <w:rPr>
          <w:rFonts w:hint="eastAsia"/>
          <w:sz w:val="24"/>
          <w:szCs w:val="22"/>
        </w:rPr>
        <w:t>（</w:t>
      </w:r>
      <w:r>
        <w:rPr>
          <w:rFonts w:hint="eastAsia"/>
          <w:sz w:val="24"/>
          <w:szCs w:val="22"/>
        </w:rPr>
        <w:t>2</w:t>
      </w:r>
      <w:r>
        <w:rPr>
          <w:rFonts w:hint="eastAsia"/>
          <w:sz w:val="24"/>
          <w:szCs w:val="22"/>
        </w:rPr>
        <w:t>）主袋账户</w:t>
      </w:r>
    </w:p>
    <w:p w14:paraId="5FCCBED0" w14:textId="77777777" w:rsidR="00D25E4D" w:rsidRDefault="00573FCC">
      <w:pPr>
        <w:spacing w:line="360" w:lineRule="auto"/>
        <w:ind w:firstLineChars="200" w:firstLine="480"/>
        <w:jc w:val="left"/>
        <w:rPr>
          <w:sz w:val="24"/>
          <w:szCs w:val="22"/>
        </w:rPr>
      </w:pPr>
      <w:r>
        <w:rPr>
          <w:rFonts w:hint="eastAsia"/>
          <w:sz w:val="24"/>
          <w:szCs w:val="22"/>
        </w:rPr>
        <w:t>基金管理人将依法保障主袋账户份额持有人享有基金合同约定的赎回权利，并根据主袋账户运作情况合理确定申购政策，具体事项届时将由基金管理人在相关公告中规定。</w:t>
      </w:r>
    </w:p>
    <w:p w14:paraId="4CC120C1" w14:textId="77777777" w:rsidR="00D25E4D" w:rsidRDefault="00573FCC">
      <w:pPr>
        <w:spacing w:line="360" w:lineRule="auto"/>
        <w:ind w:firstLineChars="200" w:firstLine="480"/>
        <w:jc w:val="left"/>
        <w:rPr>
          <w:sz w:val="24"/>
          <w:szCs w:val="22"/>
        </w:rPr>
      </w:pPr>
      <w:r>
        <w:rPr>
          <w:rFonts w:hint="eastAsia"/>
          <w:sz w:val="24"/>
          <w:szCs w:val="22"/>
        </w:rPr>
        <w:t>2</w:t>
      </w:r>
      <w:r>
        <w:rPr>
          <w:rFonts w:hint="eastAsia"/>
          <w:sz w:val="24"/>
          <w:szCs w:val="22"/>
        </w:rPr>
        <w:t>、基金的投资</w:t>
      </w:r>
    </w:p>
    <w:p w14:paraId="28127B3C" w14:textId="77777777" w:rsidR="00D25E4D" w:rsidRDefault="00573FCC">
      <w:pPr>
        <w:spacing w:line="360" w:lineRule="auto"/>
        <w:ind w:firstLineChars="200" w:firstLine="480"/>
        <w:jc w:val="left"/>
        <w:rPr>
          <w:sz w:val="24"/>
          <w:szCs w:val="22"/>
        </w:rPr>
      </w:pPr>
      <w:r>
        <w:rPr>
          <w:rFonts w:hint="eastAsia"/>
          <w:sz w:val="24"/>
          <w:szCs w:val="22"/>
        </w:rPr>
        <w:t>侧袋机制实施期间，本基金的各项投资运作指标和基金业绩指标应当以主袋账户资产为基准。</w:t>
      </w:r>
    </w:p>
    <w:p w14:paraId="680E6E95" w14:textId="77777777" w:rsidR="00D25E4D" w:rsidRDefault="00573FCC">
      <w:pPr>
        <w:spacing w:line="360" w:lineRule="auto"/>
        <w:ind w:firstLineChars="200" w:firstLine="480"/>
        <w:jc w:val="left"/>
        <w:rPr>
          <w:sz w:val="24"/>
          <w:szCs w:val="22"/>
        </w:rPr>
      </w:pPr>
      <w:r>
        <w:rPr>
          <w:rFonts w:hint="eastAsia"/>
          <w:sz w:val="24"/>
          <w:szCs w:val="22"/>
        </w:rPr>
        <w:lastRenderedPageBreak/>
        <w:t>基金管理人原则上应当在侧袋机制启用后</w:t>
      </w:r>
      <w:r>
        <w:rPr>
          <w:rFonts w:hint="eastAsia"/>
          <w:sz w:val="24"/>
          <w:szCs w:val="22"/>
        </w:rPr>
        <w:t xml:space="preserve">20 </w:t>
      </w:r>
      <w:r>
        <w:rPr>
          <w:rFonts w:hint="eastAsia"/>
          <w:sz w:val="24"/>
          <w:szCs w:val="22"/>
        </w:rPr>
        <w:t>个交易日内完成对主袋账户投资组合的调整，但因资产流动性受限等中国证监会规定的情形除外。</w:t>
      </w:r>
    </w:p>
    <w:p w14:paraId="0CB53667" w14:textId="77777777" w:rsidR="00D25E4D" w:rsidRDefault="00573FCC">
      <w:pPr>
        <w:spacing w:line="360" w:lineRule="auto"/>
        <w:ind w:firstLineChars="200" w:firstLine="480"/>
        <w:jc w:val="left"/>
        <w:rPr>
          <w:sz w:val="24"/>
          <w:szCs w:val="22"/>
        </w:rPr>
      </w:pPr>
      <w:r>
        <w:rPr>
          <w:rFonts w:hint="eastAsia"/>
          <w:sz w:val="24"/>
          <w:szCs w:val="22"/>
        </w:rPr>
        <w:t>基金管理人不得在侧袋账户中进行除特定资产处置变现以外的其他投资操作。</w:t>
      </w:r>
    </w:p>
    <w:p w14:paraId="1EF4D2F4" w14:textId="77777777" w:rsidR="00D25E4D" w:rsidRDefault="00573FCC">
      <w:pPr>
        <w:spacing w:line="360" w:lineRule="auto"/>
        <w:ind w:firstLineChars="200" w:firstLine="480"/>
        <w:jc w:val="left"/>
        <w:rPr>
          <w:sz w:val="24"/>
          <w:szCs w:val="22"/>
        </w:rPr>
      </w:pPr>
      <w:r>
        <w:rPr>
          <w:sz w:val="24"/>
          <w:szCs w:val="22"/>
        </w:rPr>
        <w:t>3</w:t>
      </w:r>
      <w:r>
        <w:rPr>
          <w:rFonts w:hint="eastAsia"/>
          <w:sz w:val="24"/>
          <w:szCs w:val="22"/>
        </w:rPr>
        <w:t>、基金的估值与会计核算</w:t>
      </w:r>
      <w:r>
        <w:rPr>
          <w:rFonts w:hint="eastAsia"/>
          <w:sz w:val="24"/>
          <w:szCs w:val="22"/>
        </w:rPr>
        <w:t xml:space="preserve"> </w:t>
      </w:r>
    </w:p>
    <w:p w14:paraId="314DA3B2" w14:textId="77777777" w:rsidR="00D25E4D" w:rsidRDefault="00573FCC">
      <w:pPr>
        <w:spacing w:line="360" w:lineRule="auto"/>
        <w:ind w:firstLineChars="200" w:firstLine="480"/>
        <w:jc w:val="left"/>
        <w:rPr>
          <w:sz w:val="24"/>
          <w:szCs w:val="22"/>
        </w:rPr>
      </w:pPr>
      <w:r>
        <w:rPr>
          <w:rFonts w:hint="eastAsia"/>
          <w:sz w:val="24"/>
          <w:szCs w:val="22"/>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r>
        <w:rPr>
          <w:rFonts w:hint="eastAsia"/>
          <w:sz w:val="24"/>
          <w:szCs w:val="22"/>
        </w:rPr>
        <w:t xml:space="preserve"> </w:t>
      </w:r>
    </w:p>
    <w:p w14:paraId="0A8DC154" w14:textId="77777777" w:rsidR="00D25E4D" w:rsidRDefault="00573FCC">
      <w:pPr>
        <w:spacing w:line="360" w:lineRule="auto"/>
        <w:ind w:firstLineChars="200" w:firstLine="480"/>
        <w:jc w:val="left"/>
        <w:rPr>
          <w:sz w:val="24"/>
          <w:szCs w:val="22"/>
        </w:rPr>
      </w:pPr>
      <w:r>
        <w:rPr>
          <w:rFonts w:hint="eastAsia"/>
          <w:sz w:val="24"/>
          <w:szCs w:val="22"/>
        </w:rPr>
        <w:t>侧袋机制实施期间，基金管理人、基金服务机构在计算基金业绩相关指标时仅考虑主袋账户资产，分割侧袋账户资产导致的基金净资产减少在计算基金业绩相关指标时按投资损失处理。</w:t>
      </w:r>
    </w:p>
    <w:p w14:paraId="7B3E68F0" w14:textId="77777777" w:rsidR="00D25E4D" w:rsidRDefault="00573FCC">
      <w:pPr>
        <w:spacing w:line="360" w:lineRule="auto"/>
        <w:ind w:firstLineChars="200" w:firstLine="480"/>
        <w:jc w:val="left"/>
        <w:rPr>
          <w:sz w:val="24"/>
          <w:szCs w:val="22"/>
        </w:rPr>
      </w:pPr>
      <w:r>
        <w:rPr>
          <w:rFonts w:hint="eastAsia"/>
          <w:sz w:val="24"/>
          <w:szCs w:val="22"/>
        </w:rPr>
        <w:t>侧袋机制实施期间，基金管理人对侧袋账户单独设置账套，实行独立核算。如果本基金同时存在多个侧袋账户，不同侧袋账户分开进行核算。侧袋账户的会计核算应符合《企业会计准则》的相关要求。</w:t>
      </w:r>
    </w:p>
    <w:p w14:paraId="244CAC96" w14:textId="77777777" w:rsidR="00D25E4D" w:rsidRDefault="00573FCC">
      <w:pPr>
        <w:spacing w:line="360" w:lineRule="auto"/>
        <w:ind w:firstLineChars="200" w:firstLine="480"/>
        <w:jc w:val="left"/>
        <w:rPr>
          <w:sz w:val="24"/>
          <w:szCs w:val="22"/>
        </w:rPr>
      </w:pPr>
      <w:r>
        <w:rPr>
          <w:rFonts w:hint="eastAsia"/>
          <w:sz w:val="24"/>
          <w:szCs w:val="22"/>
        </w:rPr>
        <w:t>4</w:t>
      </w:r>
      <w:r>
        <w:rPr>
          <w:rFonts w:hint="eastAsia"/>
          <w:sz w:val="24"/>
          <w:szCs w:val="22"/>
        </w:rPr>
        <w:t>、基金的费用</w:t>
      </w:r>
    </w:p>
    <w:p w14:paraId="2C85B176" w14:textId="77777777" w:rsidR="00D25E4D" w:rsidRDefault="00573FCC">
      <w:pPr>
        <w:spacing w:line="360" w:lineRule="auto"/>
        <w:ind w:firstLineChars="200" w:firstLine="480"/>
        <w:jc w:val="left"/>
        <w:rPr>
          <w:sz w:val="24"/>
          <w:szCs w:val="22"/>
        </w:rPr>
      </w:pPr>
      <w:r>
        <w:rPr>
          <w:rFonts w:hint="eastAsia"/>
          <w:sz w:val="24"/>
          <w:szCs w:val="22"/>
        </w:rPr>
        <w:t>侧袋机制实施期间，侧袋账户资产不收取管理费。</w:t>
      </w:r>
    </w:p>
    <w:p w14:paraId="1FF5D3D6" w14:textId="77777777" w:rsidR="00D25E4D" w:rsidRDefault="00573FCC">
      <w:pPr>
        <w:spacing w:line="360" w:lineRule="auto"/>
        <w:ind w:firstLineChars="200" w:firstLine="480"/>
        <w:jc w:val="left"/>
        <w:rPr>
          <w:sz w:val="24"/>
          <w:szCs w:val="22"/>
        </w:rPr>
      </w:pPr>
      <w:r>
        <w:rPr>
          <w:rFonts w:hint="eastAsia"/>
          <w:sz w:val="24"/>
          <w:szCs w:val="22"/>
        </w:rPr>
        <w:t>基金管理人可以将与侧袋账户有关的费用从侧袋账户资产中列支，但应待特定资产变现后方可列支。因启用侧袋机制产生的咨询、审计费用等由基金管理人承担。</w:t>
      </w:r>
    </w:p>
    <w:p w14:paraId="34CC75A9" w14:textId="77777777" w:rsidR="00D25E4D" w:rsidRDefault="00573FCC">
      <w:pPr>
        <w:spacing w:line="360" w:lineRule="auto"/>
        <w:ind w:firstLineChars="200" w:firstLine="480"/>
        <w:jc w:val="left"/>
        <w:rPr>
          <w:sz w:val="24"/>
          <w:szCs w:val="22"/>
        </w:rPr>
      </w:pPr>
      <w:r>
        <w:rPr>
          <w:rFonts w:hint="eastAsia"/>
          <w:sz w:val="24"/>
          <w:szCs w:val="22"/>
        </w:rPr>
        <w:t>5</w:t>
      </w:r>
      <w:r>
        <w:rPr>
          <w:rFonts w:hint="eastAsia"/>
          <w:sz w:val="24"/>
          <w:szCs w:val="22"/>
        </w:rPr>
        <w:t>、基金的收益分配</w:t>
      </w:r>
    </w:p>
    <w:p w14:paraId="22CAA1B9" w14:textId="77777777" w:rsidR="00D25E4D" w:rsidRDefault="00573FCC">
      <w:pPr>
        <w:spacing w:line="360" w:lineRule="auto"/>
        <w:ind w:firstLineChars="200" w:firstLine="480"/>
        <w:jc w:val="left"/>
        <w:rPr>
          <w:sz w:val="24"/>
          <w:szCs w:val="22"/>
        </w:rPr>
      </w:pPr>
      <w:r>
        <w:rPr>
          <w:rFonts w:hint="eastAsia"/>
          <w:sz w:val="24"/>
          <w:szCs w:val="22"/>
        </w:rPr>
        <w:t>侧袋机制实施期间，在主袋账户份额满足基金合同收益分配条件的情形下，基金管理人可对主袋账户份额进行收益分配。侧袋账户不进行收益分配。</w:t>
      </w:r>
    </w:p>
    <w:p w14:paraId="52AAFB11" w14:textId="77777777" w:rsidR="00D25E4D" w:rsidRDefault="00573FCC">
      <w:pPr>
        <w:spacing w:line="360" w:lineRule="auto"/>
        <w:ind w:firstLineChars="200" w:firstLine="480"/>
        <w:jc w:val="left"/>
        <w:rPr>
          <w:sz w:val="24"/>
          <w:szCs w:val="22"/>
        </w:rPr>
      </w:pPr>
      <w:r>
        <w:rPr>
          <w:sz w:val="24"/>
          <w:szCs w:val="22"/>
        </w:rPr>
        <w:t>6</w:t>
      </w:r>
      <w:r>
        <w:rPr>
          <w:rFonts w:hint="eastAsia"/>
          <w:sz w:val="24"/>
          <w:szCs w:val="22"/>
        </w:rPr>
        <w:t>、基金的信息披露</w:t>
      </w:r>
    </w:p>
    <w:p w14:paraId="046E923F" w14:textId="77777777" w:rsidR="00D25E4D" w:rsidRDefault="00573FCC">
      <w:pPr>
        <w:spacing w:line="360" w:lineRule="auto"/>
        <w:ind w:firstLineChars="200" w:firstLine="480"/>
        <w:jc w:val="left"/>
        <w:rPr>
          <w:sz w:val="24"/>
          <w:szCs w:val="22"/>
        </w:rPr>
      </w:pPr>
      <w:r>
        <w:rPr>
          <w:rFonts w:hint="eastAsia"/>
          <w:sz w:val="24"/>
          <w:szCs w:val="22"/>
        </w:rPr>
        <w:t>（</w:t>
      </w:r>
      <w:r>
        <w:rPr>
          <w:rFonts w:hint="eastAsia"/>
          <w:sz w:val="24"/>
          <w:szCs w:val="22"/>
        </w:rPr>
        <w:t>1</w:t>
      </w:r>
      <w:r>
        <w:rPr>
          <w:rFonts w:hint="eastAsia"/>
          <w:sz w:val="24"/>
          <w:szCs w:val="22"/>
        </w:rPr>
        <w:t>）基金净值信息</w:t>
      </w:r>
    </w:p>
    <w:p w14:paraId="20ED30EA" w14:textId="77777777" w:rsidR="00D25E4D" w:rsidRDefault="00573FCC">
      <w:pPr>
        <w:spacing w:line="360" w:lineRule="auto"/>
        <w:ind w:firstLineChars="200" w:firstLine="480"/>
        <w:jc w:val="left"/>
        <w:rPr>
          <w:sz w:val="24"/>
          <w:szCs w:val="22"/>
        </w:rPr>
      </w:pPr>
      <w:r>
        <w:rPr>
          <w:rFonts w:hint="eastAsia"/>
          <w:sz w:val="24"/>
          <w:szCs w:val="22"/>
        </w:rPr>
        <w:t>侧袋机制实施期间，基金管理人应当暂停披露侧袋账户的基金份额净值。</w:t>
      </w:r>
    </w:p>
    <w:p w14:paraId="467A330F" w14:textId="77777777" w:rsidR="00D25E4D" w:rsidRDefault="00573FCC">
      <w:pPr>
        <w:spacing w:line="360" w:lineRule="auto"/>
        <w:ind w:firstLineChars="200" w:firstLine="480"/>
        <w:jc w:val="left"/>
        <w:rPr>
          <w:sz w:val="24"/>
          <w:szCs w:val="22"/>
        </w:rPr>
      </w:pPr>
      <w:r>
        <w:rPr>
          <w:rFonts w:hint="eastAsia"/>
          <w:sz w:val="24"/>
          <w:szCs w:val="22"/>
        </w:rPr>
        <w:t>（</w:t>
      </w:r>
      <w:r>
        <w:rPr>
          <w:rFonts w:hint="eastAsia"/>
          <w:sz w:val="24"/>
          <w:szCs w:val="22"/>
        </w:rPr>
        <w:t>2</w:t>
      </w:r>
      <w:r>
        <w:rPr>
          <w:rFonts w:hint="eastAsia"/>
          <w:sz w:val="24"/>
          <w:szCs w:val="22"/>
        </w:rPr>
        <w:t>）定期报告</w:t>
      </w:r>
    </w:p>
    <w:p w14:paraId="5905AD2D" w14:textId="77777777" w:rsidR="00D25E4D" w:rsidRDefault="00573FCC">
      <w:pPr>
        <w:spacing w:line="360" w:lineRule="auto"/>
        <w:ind w:firstLineChars="200" w:firstLine="480"/>
        <w:jc w:val="left"/>
        <w:rPr>
          <w:sz w:val="24"/>
          <w:szCs w:val="22"/>
        </w:rPr>
      </w:pPr>
      <w:r>
        <w:rPr>
          <w:rFonts w:hint="eastAsia"/>
          <w:sz w:val="24"/>
          <w:szCs w:val="22"/>
        </w:rPr>
        <w:t>侧袋机制实施期间，基金管理人应当在基金定期报告中披露报告期内特定资产处置进展情况，披露报告期末特定资产可变现净值或净值区间的，该净值或净</w:t>
      </w:r>
      <w:r>
        <w:rPr>
          <w:rFonts w:hint="eastAsia"/>
          <w:sz w:val="24"/>
          <w:szCs w:val="22"/>
        </w:rPr>
        <w:lastRenderedPageBreak/>
        <w:t>值区间并不代表特定资产最终的变现价格，不作为基金管理人对特定资产最终变现价格的承诺。侧袋机制实施期间，基金定期报告中的基金会计报表仅需针对主袋账户进行编制。</w:t>
      </w:r>
    </w:p>
    <w:p w14:paraId="49D1724F" w14:textId="77777777" w:rsidR="00D25E4D" w:rsidRDefault="00573FCC">
      <w:pPr>
        <w:spacing w:line="360" w:lineRule="auto"/>
        <w:ind w:firstLineChars="200" w:firstLine="480"/>
        <w:jc w:val="left"/>
        <w:rPr>
          <w:sz w:val="24"/>
          <w:szCs w:val="22"/>
        </w:rPr>
      </w:pPr>
      <w:r>
        <w:rPr>
          <w:rFonts w:hint="eastAsia"/>
          <w:sz w:val="24"/>
          <w:szCs w:val="22"/>
        </w:rPr>
        <w:t>（</w:t>
      </w:r>
      <w:r>
        <w:rPr>
          <w:rFonts w:hint="eastAsia"/>
          <w:sz w:val="24"/>
          <w:szCs w:val="22"/>
        </w:rPr>
        <w:t>3</w:t>
      </w:r>
      <w:r>
        <w:rPr>
          <w:rFonts w:hint="eastAsia"/>
          <w:sz w:val="24"/>
          <w:szCs w:val="22"/>
        </w:rPr>
        <w:t>）临时报告</w:t>
      </w:r>
    </w:p>
    <w:p w14:paraId="031B2E2C" w14:textId="77777777" w:rsidR="00D25E4D" w:rsidRDefault="00573FCC">
      <w:pPr>
        <w:spacing w:line="360" w:lineRule="auto"/>
        <w:ind w:firstLineChars="200" w:firstLine="480"/>
        <w:jc w:val="left"/>
        <w:rPr>
          <w:sz w:val="24"/>
          <w:szCs w:val="22"/>
        </w:rPr>
      </w:pPr>
      <w:r>
        <w:rPr>
          <w:rFonts w:hint="eastAsia"/>
          <w:sz w:val="24"/>
          <w:szCs w:val="22"/>
        </w:rPr>
        <w:t>基金管理人在启用侧袋机制、处置特定资产、终止侧袋机制以及发生其他可能对投资者利益产生重大影响的事项后应及时发布临时公告。</w:t>
      </w:r>
    </w:p>
    <w:p w14:paraId="44C70FEC" w14:textId="77777777" w:rsidR="00D25E4D" w:rsidRDefault="00573FCC">
      <w:pPr>
        <w:spacing w:line="360" w:lineRule="auto"/>
        <w:ind w:firstLineChars="200" w:firstLine="480"/>
        <w:jc w:val="left"/>
        <w:rPr>
          <w:sz w:val="24"/>
          <w:szCs w:val="22"/>
        </w:rPr>
      </w:pPr>
      <w:r>
        <w:rPr>
          <w:rFonts w:hint="eastAsia"/>
          <w:sz w:val="24"/>
          <w:szCs w:val="22"/>
        </w:rPr>
        <w:t>启用侧袋机制的临时公告内容应当包括启用原因及程序、特定资产流动性和估值情况、对投资者申购赎回的影响、风险提示等重要信息。</w:t>
      </w:r>
    </w:p>
    <w:p w14:paraId="23BAA495" w14:textId="77777777" w:rsidR="00D25E4D" w:rsidRDefault="00573FCC">
      <w:pPr>
        <w:spacing w:line="360" w:lineRule="auto"/>
        <w:ind w:firstLineChars="200" w:firstLine="480"/>
        <w:jc w:val="left"/>
        <w:rPr>
          <w:sz w:val="24"/>
          <w:szCs w:val="22"/>
        </w:rPr>
      </w:pPr>
      <w:r>
        <w:rPr>
          <w:rFonts w:hint="eastAsia"/>
          <w:sz w:val="24"/>
          <w:szCs w:val="22"/>
        </w:rPr>
        <w:t>处置特定资产的临时公告内容应当包括特定资产处置价格和时间、向侧袋账户份额持有人支付的款项、相关费用发生情况等重要信息。</w:t>
      </w:r>
    </w:p>
    <w:p w14:paraId="4A48BC6C" w14:textId="77777777" w:rsidR="00D25E4D" w:rsidRDefault="00573FCC">
      <w:pPr>
        <w:spacing w:line="360" w:lineRule="auto"/>
        <w:ind w:firstLineChars="200" w:firstLine="480"/>
        <w:jc w:val="left"/>
        <w:rPr>
          <w:sz w:val="24"/>
          <w:szCs w:val="22"/>
        </w:rPr>
      </w:pPr>
      <w:r>
        <w:rPr>
          <w:rFonts w:hint="eastAsia"/>
          <w:sz w:val="24"/>
          <w:szCs w:val="22"/>
        </w:rPr>
        <w:t>侧袋机制实施期间，若侧袋账户资产无法一次性完成处置变现，基金管理人在每次处置变现后均应按照相关法律、法规要求及时发布临时公告。</w:t>
      </w:r>
    </w:p>
    <w:p w14:paraId="63716255" w14:textId="77777777" w:rsidR="00D25E4D" w:rsidRDefault="00573FCC">
      <w:pPr>
        <w:spacing w:line="360" w:lineRule="auto"/>
        <w:ind w:firstLineChars="200" w:firstLine="480"/>
        <w:jc w:val="left"/>
        <w:rPr>
          <w:sz w:val="24"/>
          <w:szCs w:val="22"/>
        </w:rPr>
      </w:pPr>
      <w:r>
        <w:rPr>
          <w:rFonts w:hint="eastAsia"/>
          <w:sz w:val="24"/>
          <w:szCs w:val="22"/>
        </w:rPr>
        <w:t>7</w:t>
      </w:r>
      <w:r>
        <w:rPr>
          <w:rFonts w:hint="eastAsia"/>
          <w:sz w:val="24"/>
          <w:szCs w:val="22"/>
        </w:rPr>
        <w:t>、特定资产处置清算</w:t>
      </w:r>
    </w:p>
    <w:p w14:paraId="0FD654B0" w14:textId="77777777" w:rsidR="00D25E4D" w:rsidRDefault="00573FCC">
      <w:pPr>
        <w:spacing w:line="360" w:lineRule="auto"/>
        <w:ind w:firstLineChars="200" w:firstLine="480"/>
        <w:jc w:val="left"/>
        <w:rPr>
          <w:sz w:val="24"/>
          <w:szCs w:val="22"/>
        </w:rPr>
      </w:pPr>
      <w:r>
        <w:rPr>
          <w:rFonts w:hint="eastAsia"/>
          <w:sz w:val="24"/>
          <w:szCs w:val="22"/>
        </w:rPr>
        <w:t>特定资产恢复流动性后，基金管理人将按照基金份额持有人利益最大化原则，采取将特定资产予以处置变现等方式，无论侧袋账户资产是否全部完成变现，均应及时向侧袋账户份额持有人支付已变现部分对应的款项。</w:t>
      </w:r>
    </w:p>
    <w:p w14:paraId="2C7B9671" w14:textId="77777777" w:rsidR="00D25E4D" w:rsidRDefault="00573FCC">
      <w:pPr>
        <w:spacing w:line="360" w:lineRule="auto"/>
        <w:ind w:firstLineChars="200" w:firstLine="480"/>
        <w:jc w:val="left"/>
        <w:rPr>
          <w:sz w:val="24"/>
          <w:szCs w:val="22"/>
        </w:rPr>
      </w:pPr>
      <w:r>
        <w:rPr>
          <w:sz w:val="24"/>
          <w:szCs w:val="22"/>
        </w:rPr>
        <w:t>8</w:t>
      </w:r>
      <w:r>
        <w:rPr>
          <w:rFonts w:hint="eastAsia"/>
          <w:sz w:val="24"/>
          <w:szCs w:val="22"/>
        </w:rPr>
        <w:t>、侧袋的审计</w:t>
      </w:r>
    </w:p>
    <w:p w14:paraId="1C4730DD" w14:textId="77777777" w:rsidR="00D25E4D" w:rsidRDefault="00573FCC">
      <w:pPr>
        <w:spacing w:line="360" w:lineRule="auto"/>
        <w:ind w:firstLineChars="200" w:firstLine="480"/>
        <w:jc w:val="left"/>
        <w:rPr>
          <w:sz w:val="24"/>
          <w:szCs w:val="22"/>
        </w:rPr>
      </w:pPr>
      <w:r>
        <w:rPr>
          <w:rFonts w:hint="eastAsia"/>
          <w:sz w:val="24"/>
          <w:szCs w:val="22"/>
        </w:rPr>
        <w:t>基金管理人应当在启用侧袋机制和终止侧袋机制后，及时聘请符合《证券法》规定的会计师事务所进行审计并披露专项审计意见。</w:t>
      </w:r>
    </w:p>
    <w:p w14:paraId="722A5085" w14:textId="77777777" w:rsidR="00D25E4D" w:rsidRDefault="00573FCC">
      <w:pPr>
        <w:spacing w:line="360" w:lineRule="auto"/>
        <w:ind w:firstLineChars="200" w:firstLine="480"/>
        <w:jc w:val="left"/>
        <w:rPr>
          <w:sz w:val="24"/>
          <w:szCs w:val="22"/>
        </w:rPr>
      </w:pPr>
      <w:r>
        <w:rPr>
          <w:rFonts w:hint="eastAsia"/>
          <w:sz w:val="24"/>
          <w:szCs w:val="22"/>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会计师事务所对基金年度报告进行审计时，应对报告期间基金侧袋机制运行相关的会计核算和年报披露，执行适当程序并发表审计意见。</w:t>
      </w:r>
    </w:p>
    <w:p w14:paraId="5C5FEE08" w14:textId="77777777" w:rsidR="00D25E4D" w:rsidRDefault="00573FCC">
      <w:pPr>
        <w:spacing w:line="360" w:lineRule="auto"/>
        <w:ind w:firstLineChars="200" w:firstLine="480"/>
        <w:jc w:val="left"/>
        <w:rPr>
          <w:sz w:val="24"/>
          <w:szCs w:val="22"/>
        </w:rPr>
      </w:pPr>
      <w:r>
        <w:rPr>
          <w:rFonts w:hint="eastAsia"/>
          <w:sz w:val="24"/>
          <w:szCs w:val="22"/>
        </w:rPr>
        <w:t>当侧袋账户资产全部完成变现后，基金管理人应参照基金清算报告的相关要求，聘请符合《证券法》规定的会计师事务所对侧袋账户进行审计并披露专项审计意见。</w:t>
      </w:r>
    </w:p>
    <w:p w14:paraId="673BA283" w14:textId="77777777" w:rsidR="00D25E4D" w:rsidRDefault="00573FCC">
      <w:pPr>
        <w:spacing w:line="360" w:lineRule="auto"/>
        <w:ind w:firstLineChars="200" w:firstLine="480"/>
        <w:jc w:val="left"/>
        <w:rPr>
          <w:sz w:val="24"/>
          <w:szCs w:val="22"/>
        </w:rPr>
      </w:pPr>
      <w:r>
        <w:rPr>
          <w:rFonts w:hint="eastAsia"/>
          <w:sz w:val="24"/>
          <w:szCs w:val="22"/>
        </w:rPr>
        <w:t>（三）本部分关于侧袋机制的相关规定，凡是直接引用法律法规或监管规则的部分，如将来法律法规或监管规则修改导致相关内容被取消或变更的，或将来</w:t>
      </w:r>
      <w:r>
        <w:rPr>
          <w:rFonts w:hint="eastAsia"/>
          <w:sz w:val="24"/>
          <w:szCs w:val="22"/>
        </w:rPr>
        <w:lastRenderedPageBreak/>
        <w:t>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75D67439" w14:textId="77777777" w:rsidR="00D25E4D" w:rsidRDefault="00D25E4D">
      <w:pPr>
        <w:spacing w:line="360" w:lineRule="auto"/>
        <w:ind w:firstLineChars="200" w:firstLine="480"/>
        <w:rPr>
          <w:bCs/>
          <w:sz w:val="24"/>
        </w:rPr>
      </w:pPr>
    </w:p>
    <w:p w14:paraId="3F35997B" w14:textId="77777777" w:rsidR="00D25E4D" w:rsidRDefault="00573FCC">
      <w:pPr>
        <w:pStyle w:val="1"/>
        <w:spacing w:before="340" w:after="330"/>
        <w:jc w:val="center"/>
        <w:rPr>
          <w:rFonts w:hAnsi="宋体"/>
          <w:bCs/>
          <w:color w:val="auto"/>
          <w:kern w:val="44"/>
          <w:szCs w:val="24"/>
        </w:rPr>
      </w:pPr>
      <w:bookmarkStart w:id="187" w:name="_Toc335642084"/>
      <w:bookmarkStart w:id="188" w:name="_Toc23130"/>
      <w:bookmarkStart w:id="189" w:name="_Toc29490"/>
      <w:bookmarkStart w:id="190" w:name="_Toc18923"/>
      <w:bookmarkStart w:id="191" w:name="_Toc344296360"/>
      <w:bookmarkStart w:id="192" w:name="_Toc11478"/>
      <w:bookmarkStart w:id="193" w:name="_Toc63171753"/>
      <w:bookmarkStart w:id="194" w:name="_Toc493766484"/>
      <w:bookmarkStart w:id="195" w:name="_Toc233456285"/>
      <w:bookmarkStart w:id="196" w:name="_Toc202271117"/>
      <w:r>
        <w:rPr>
          <w:rFonts w:hAnsi="宋体"/>
          <w:bCs/>
          <w:color w:val="auto"/>
          <w:kern w:val="44"/>
          <w:szCs w:val="24"/>
        </w:rPr>
        <w:t>十</w:t>
      </w:r>
      <w:r>
        <w:rPr>
          <w:rFonts w:hAnsi="宋体" w:hint="eastAsia"/>
          <w:bCs/>
          <w:color w:val="auto"/>
          <w:kern w:val="44"/>
          <w:szCs w:val="24"/>
        </w:rPr>
        <w:t>八</w:t>
      </w:r>
      <w:r>
        <w:rPr>
          <w:rFonts w:hAnsi="宋体"/>
          <w:bCs/>
          <w:color w:val="auto"/>
          <w:kern w:val="44"/>
          <w:szCs w:val="24"/>
        </w:rPr>
        <w:t>、风险揭示</w:t>
      </w:r>
      <w:bookmarkEnd w:id="187"/>
      <w:bookmarkEnd w:id="188"/>
      <w:bookmarkEnd w:id="189"/>
      <w:bookmarkEnd w:id="190"/>
      <w:bookmarkEnd w:id="191"/>
      <w:bookmarkEnd w:id="192"/>
      <w:bookmarkEnd w:id="193"/>
      <w:bookmarkEnd w:id="194"/>
      <w:bookmarkEnd w:id="195"/>
      <w:bookmarkEnd w:id="196"/>
    </w:p>
    <w:p w14:paraId="064DD762"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（一）投资于本基金的主要风险</w:t>
      </w:r>
    </w:p>
    <w:p w14:paraId="734C79F4"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投资策略风险、</w:t>
      </w:r>
      <w:r>
        <w:rPr>
          <w:rFonts w:ascii="宋体" w:hAnsi="宋体"/>
          <w:sz w:val="24"/>
          <w:szCs w:val="24"/>
        </w:rPr>
        <w:t>本基金特有的风险</w:t>
      </w:r>
      <w:r>
        <w:rPr>
          <w:rFonts w:ascii="宋体" w:hAnsi="宋体" w:hint="eastAsia"/>
          <w:sz w:val="24"/>
          <w:szCs w:val="24"/>
        </w:rPr>
        <w:t>和其他风险。</w:t>
      </w:r>
    </w:p>
    <w:p w14:paraId="57EF7E0D"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1、市场风险</w:t>
      </w:r>
    </w:p>
    <w:p w14:paraId="19C38EAB"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14:paraId="7E44F6B5"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1）政策风险</w:t>
      </w:r>
    </w:p>
    <w:p w14:paraId="36B96D9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14:paraId="02AF4DF3"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2）利率风险</w:t>
      </w:r>
    </w:p>
    <w:p w14:paraId="1A4E06F2"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金融市场利率波动会导致股票市场价格及利息收益的变动，同时直接影响企业的融资成本和利润水平。基金投资于股票和债券，收益水平会受到利率变化的影响。</w:t>
      </w:r>
    </w:p>
    <w:p w14:paraId="3E6D3713"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3）信用风险</w:t>
      </w:r>
    </w:p>
    <w:p w14:paraId="7EE6B77B"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指基金在交易过程发生交收违约，或者基金所投资债券之发行人出现违约、拒绝支付到期本息，或者上市公司信息披露不真实、不完整，都可能导致基金资产损失和收益变化。</w:t>
      </w:r>
    </w:p>
    <w:p w14:paraId="7419D2E1"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4）通货膨胀风险</w:t>
      </w:r>
    </w:p>
    <w:p w14:paraId="1DBC02D8"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14:paraId="50C5CAB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w:t>
      </w:r>
      <w:r>
        <w:rPr>
          <w:rFonts w:ascii="宋体" w:hAnsi="宋体"/>
          <w:sz w:val="24"/>
          <w:szCs w:val="24"/>
        </w:rPr>
        <w:t>5）再投资风险</w:t>
      </w:r>
    </w:p>
    <w:p w14:paraId="4EFFD6A8"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47DAB9A2"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6）法律风险</w:t>
      </w:r>
    </w:p>
    <w:p w14:paraId="2D104415"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由于法律法规方面的原因，某些市场行为受到限制或合同不能正常执行，导致了基金资产损失的风险。</w:t>
      </w:r>
    </w:p>
    <w:p w14:paraId="6410B75D"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2、管理风险</w:t>
      </w:r>
    </w:p>
    <w:p w14:paraId="70574D8A"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60469068" w14:textId="77777777" w:rsidR="00D25E4D" w:rsidRDefault="00573FCC">
      <w:pPr>
        <w:spacing w:line="360" w:lineRule="auto"/>
        <w:ind w:firstLineChars="200" w:firstLine="480"/>
        <w:rPr>
          <w:sz w:val="24"/>
        </w:rPr>
      </w:pPr>
      <w:r>
        <w:rPr>
          <w:sz w:val="24"/>
        </w:rPr>
        <w:t>3</w:t>
      </w:r>
      <w:r>
        <w:rPr>
          <w:sz w:val="24"/>
        </w:rPr>
        <w:t>、流动性风险</w:t>
      </w:r>
    </w:p>
    <w:p w14:paraId="0E1EC791" w14:textId="77777777" w:rsidR="00D25E4D" w:rsidRDefault="00573FCC">
      <w:pPr>
        <w:spacing w:line="360" w:lineRule="auto"/>
        <w:ind w:firstLineChars="200" w:firstLine="480"/>
        <w:rPr>
          <w:sz w:val="24"/>
        </w:rPr>
      </w:pPr>
      <w:r>
        <w:rPr>
          <w:rFonts w:hint="eastAsia"/>
          <w:sz w:val="24"/>
        </w:rPr>
        <w:t>（</w:t>
      </w:r>
      <w:r>
        <w:rPr>
          <w:rFonts w:hint="eastAsia"/>
          <w:sz w:val="24"/>
        </w:rPr>
        <w:t>1</w:t>
      </w:r>
      <w:r>
        <w:rPr>
          <w:rFonts w:hint="eastAsia"/>
          <w:sz w:val="24"/>
        </w:rPr>
        <w:t>）本基金的申购赎回安排</w:t>
      </w:r>
    </w:p>
    <w:p w14:paraId="4DDABAB9" w14:textId="77777777" w:rsidR="00D25E4D" w:rsidRDefault="00573FCC">
      <w:pPr>
        <w:spacing w:line="360" w:lineRule="auto"/>
        <w:ind w:firstLineChars="200" w:firstLine="480"/>
        <w:rPr>
          <w:sz w:val="24"/>
        </w:rPr>
      </w:pPr>
      <w:r>
        <w:rPr>
          <w:sz w:val="24"/>
        </w:rPr>
        <w:t>基金管理人自基金合同生效之日起不超过三个月开始办理申购、赎回，开放日为上海证券交易所、深圳证券交易所的正常交易日，具体办理时间为上海证券交易所、深圳证券交易所正常交易日的交易时间，但基金管理人根据法律法规、中国证监会的要求或基金合同的规定公告暂停申购、赎回时除外。因此，投资者可能面临基金暂停申购及赎回的风险。此外，在本基金发生巨额赎回情形时，基金持有人还可能面临延期赎回或暂停赎回的风险。</w:t>
      </w:r>
    </w:p>
    <w:p w14:paraId="5B3A3C1F" w14:textId="77777777" w:rsidR="00D25E4D" w:rsidRDefault="00573FCC">
      <w:pPr>
        <w:spacing w:line="360" w:lineRule="auto"/>
        <w:ind w:firstLineChars="200" w:firstLine="480"/>
        <w:rPr>
          <w:sz w:val="24"/>
        </w:rPr>
      </w:pPr>
      <w:r>
        <w:rPr>
          <w:rFonts w:ascii="宋体" w:hAnsi="宋体" w:hint="eastAsia"/>
          <w:sz w:val="24"/>
          <w:szCs w:val="24"/>
        </w:rPr>
        <w:t>（2</w:t>
      </w:r>
      <w:r>
        <w:rPr>
          <w:rFonts w:ascii="宋体" w:hAnsi="宋体"/>
          <w:sz w:val="24"/>
          <w:szCs w:val="24"/>
        </w:rPr>
        <w:t>）</w:t>
      </w:r>
      <w:r>
        <w:rPr>
          <w:rFonts w:hint="eastAsia"/>
          <w:sz w:val="24"/>
        </w:rPr>
        <w:t>拟投资市场、行业及资产的流动性风险评估</w:t>
      </w:r>
    </w:p>
    <w:p w14:paraId="64216732" w14:textId="77777777" w:rsidR="00D25E4D" w:rsidRDefault="00573FCC">
      <w:pPr>
        <w:autoSpaceDE w:val="0"/>
        <w:autoSpaceDN w:val="0"/>
        <w:adjustRightInd w:val="0"/>
        <w:spacing w:line="360" w:lineRule="auto"/>
        <w:ind w:firstLine="420"/>
        <w:rPr>
          <w:rFonts w:ascii="宋体" w:hAnsi="宋体"/>
          <w:sz w:val="24"/>
        </w:rPr>
      </w:pPr>
      <w:r>
        <w:rPr>
          <w:rFonts w:hint="eastAsia"/>
          <w:sz w:val="24"/>
        </w:rPr>
        <w:t>本基金是股票型基金，</w:t>
      </w:r>
      <w:r>
        <w:rPr>
          <w:rFonts w:ascii="宋体" w:hAnsi="宋体" w:hint="eastAsia"/>
          <w:sz w:val="24"/>
        </w:rPr>
        <w:t>与此同时，本基金严格控制流动性受限资产的投资比例。</w:t>
      </w:r>
    </w:p>
    <w:p w14:paraId="7080E59E"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rPr>
        <w:t>按照基金合同中投资限制部分约定，</w:t>
      </w:r>
      <w:r>
        <w:rPr>
          <w:rFonts w:hint="eastAsia"/>
          <w:bCs/>
          <w:sz w:val="24"/>
        </w:rPr>
        <w:t>本基金主动投资于流动性受限资产的市值合计不得超过基金资产净值的</w:t>
      </w:r>
      <w:r>
        <w:rPr>
          <w:rFonts w:hint="eastAsia"/>
          <w:bCs/>
          <w:sz w:val="24"/>
        </w:rPr>
        <w:t>15%</w:t>
      </w:r>
      <w:r>
        <w:rPr>
          <w:rFonts w:ascii="宋体" w:hAnsi="宋体" w:hint="eastAsia"/>
          <w:sz w:val="24"/>
        </w:rPr>
        <w:t>，整体资产流动性状况良好，可以满足本基金的日常运作需求。</w:t>
      </w:r>
    </w:p>
    <w:p w14:paraId="1BF5D34A" w14:textId="77777777" w:rsidR="00D25E4D" w:rsidRDefault="00573FCC">
      <w:pPr>
        <w:spacing w:line="360" w:lineRule="auto"/>
        <w:ind w:firstLineChars="200" w:firstLine="480"/>
        <w:rPr>
          <w:sz w:val="24"/>
        </w:rPr>
      </w:pPr>
      <w:r>
        <w:rPr>
          <w:rFonts w:ascii="宋体" w:hAnsi="宋体" w:hint="eastAsia"/>
          <w:sz w:val="24"/>
          <w:szCs w:val="24"/>
        </w:rPr>
        <w:t>（3</w:t>
      </w:r>
      <w:r>
        <w:rPr>
          <w:rFonts w:ascii="宋体" w:hAnsi="宋体"/>
          <w:sz w:val="24"/>
          <w:szCs w:val="24"/>
        </w:rPr>
        <w:t>）</w:t>
      </w:r>
      <w:r>
        <w:rPr>
          <w:rFonts w:hint="eastAsia"/>
          <w:sz w:val="24"/>
        </w:rPr>
        <w:t>巨额赎回情形下的流动性风险管理措施</w:t>
      </w:r>
    </w:p>
    <w:p w14:paraId="40B77F25" w14:textId="77777777" w:rsidR="00D25E4D" w:rsidRDefault="00573FCC">
      <w:pPr>
        <w:spacing w:line="360" w:lineRule="auto"/>
        <w:ind w:firstLineChars="200" w:firstLine="480"/>
        <w:rPr>
          <w:sz w:val="24"/>
        </w:rPr>
      </w:pPr>
      <w:r>
        <w:rPr>
          <w:rFonts w:hint="eastAsia"/>
          <w:sz w:val="24"/>
        </w:rPr>
        <w:t>当基金出现巨额赎回时，基金管理人可以根据基金当时的资产组合状况决定全额赎回或部分延期赎回。当基金管理人认为有能力支付投资人的全部赎回申请</w:t>
      </w:r>
      <w:r>
        <w:rPr>
          <w:rFonts w:hint="eastAsia"/>
          <w:sz w:val="24"/>
        </w:rPr>
        <w:lastRenderedPageBreak/>
        <w:t>时，按正常赎回程序执行。当基金管理人认为支付投资人的赎回申请有困难或认为因支付投资人的赎回申请而进行的财产变现可能会对基金资产净值造成较大波动时，基金管理人在当日接受赎回比例不低于上一开放日基金总份额的</w:t>
      </w:r>
      <w:r>
        <w:rPr>
          <w:sz w:val="24"/>
        </w:rPr>
        <w:t>10</w:t>
      </w:r>
      <w:r>
        <w:rPr>
          <w:rFonts w:hint="eastAsia"/>
          <w:sz w:val="24"/>
        </w:rPr>
        <w:t>%</w:t>
      </w:r>
      <w:r>
        <w:rPr>
          <w:rFonts w:hint="eastAsia"/>
          <w:sz w:val="24"/>
        </w:rPr>
        <w:t>的前提下，可对其余赎回申请延期办理。</w:t>
      </w:r>
    </w:p>
    <w:p w14:paraId="5A95904C" w14:textId="77777777" w:rsidR="00D25E4D" w:rsidRDefault="00573FCC">
      <w:pPr>
        <w:spacing w:line="360" w:lineRule="auto"/>
        <w:ind w:firstLineChars="200" w:firstLine="480"/>
        <w:rPr>
          <w:sz w:val="24"/>
        </w:rPr>
      </w:pPr>
      <w:r>
        <w:rPr>
          <w:rFonts w:hint="eastAsia"/>
          <w:sz w:val="24"/>
        </w:rPr>
        <w:t>此外，连续</w:t>
      </w:r>
      <w:r>
        <w:rPr>
          <w:rFonts w:hint="eastAsia"/>
          <w:sz w:val="24"/>
        </w:rPr>
        <w:t>2</w:t>
      </w:r>
      <w:r>
        <w:rPr>
          <w:rFonts w:hint="eastAsia"/>
          <w:sz w:val="24"/>
        </w:rPr>
        <w:t>个开放日以上</w:t>
      </w:r>
      <w:r>
        <w:rPr>
          <w:rFonts w:hint="eastAsia"/>
          <w:sz w:val="24"/>
        </w:rPr>
        <w:t>(</w:t>
      </w:r>
      <w:r>
        <w:rPr>
          <w:rFonts w:hint="eastAsia"/>
          <w:sz w:val="24"/>
        </w:rPr>
        <w:t>含本数</w:t>
      </w:r>
      <w:r>
        <w:rPr>
          <w:rFonts w:hint="eastAsia"/>
          <w:sz w:val="24"/>
        </w:rPr>
        <w:t>)</w:t>
      </w:r>
      <w:r>
        <w:rPr>
          <w:rFonts w:hint="eastAsia"/>
          <w:sz w:val="24"/>
        </w:rPr>
        <w:t>发生巨额赎回，如基金管理人认为有必要，可暂停接受基金的赎回申请；已经接受的赎回申请可以延缓支付赎回款项，但不得超过</w:t>
      </w:r>
      <w:r>
        <w:rPr>
          <w:rFonts w:hint="eastAsia"/>
          <w:sz w:val="24"/>
        </w:rPr>
        <w:t>20</w:t>
      </w:r>
      <w:r>
        <w:rPr>
          <w:rFonts w:hint="eastAsia"/>
          <w:sz w:val="24"/>
        </w:rPr>
        <w:t>个工作日。</w:t>
      </w:r>
    </w:p>
    <w:p w14:paraId="36CD95FE" w14:textId="77777777" w:rsidR="00D25E4D" w:rsidRDefault="00573FCC">
      <w:pPr>
        <w:spacing w:line="360" w:lineRule="auto"/>
        <w:ind w:firstLineChars="200" w:firstLine="480"/>
        <w:rPr>
          <w:sz w:val="24"/>
        </w:rPr>
      </w:pPr>
      <w:r>
        <w:rPr>
          <w:rFonts w:hint="eastAsia"/>
          <w:sz w:val="24"/>
        </w:rPr>
        <w:t>当基金发生巨额赎回，在单个基金份额持有人超过上一开放日基金总份额</w:t>
      </w:r>
      <w:r>
        <w:rPr>
          <w:sz w:val="24"/>
        </w:rPr>
        <w:t>3</w:t>
      </w:r>
      <w:r>
        <w:rPr>
          <w:rFonts w:hint="eastAsia"/>
          <w:sz w:val="24"/>
        </w:rPr>
        <w:t>0%</w:t>
      </w:r>
      <w:r>
        <w:rPr>
          <w:rFonts w:hint="eastAsia"/>
          <w:sz w:val="24"/>
        </w:rPr>
        <w:t>以上的赎回申请情形下，基金管理人可以延期办理该基金</w:t>
      </w:r>
      <w:r>
        <w:rPr>
          <w:sz w:val="24"/>
        </w:rPr>
        <w:t>份额持有人的</w:t>
      </w:r>
      <w:r>
        <w:rPr>
          <w:rFonts w:hint="eastAsia"/>
          <w:sz w:val="24"/>
        </w:rPr>
        <w:t>赎回申请。当办理延期赎回时，基金管理人对于其超过基金总份额</w:t>
      </w:r>
      <w:r>
        <w:rPr>
          <w:sz w:val="24"/>
        </w:rPr>
        <w:t>3</w:t>
      </w:r>
      <w:r>
        <w:rPr>
          <w:rFonts w:hint="eastAsia"/>
          <w:sz w:val="24"/>
        </w:rPr>
        <w:t>0%</w:t>
      </w:r>
      <w:r>
        <w:rPr>
          <w:rFonts w:hint="eastAsia"/>
          <w:sz w:val="24"/>
        </w:rPr>
        <w:t>以上部分的赎回申请，自动实施延期办理。对于其余当日非自动延期办理的赎回申请，应当按单个账户非自动延期办理的赎回申请量占非自动延期办理的赎回申请总量的比例，确定当日受理的赎回份额。</w:t>
      </w:r>
    </w:p>
    <w:p w14:paraId="07FFF7B6" w14:textId="77777777" w:rsidR="00D25E4D" w:rsidRDefault="00573FCC">
      <w:pPr>
        <w:spacing w:line="360" w:lineRule="auto"/>
        <w:ind w:firstLineChars="200" w:firstLine="480"/>
        <w:rPr>
          <w:sz w:val="24"/>
        </w:rPr>
      </w:pPr>
      <w:r>
        <w:rPr>
          <w:rFonts w:hint="eastAsia"/>
          <w:sz w:val="24"/>
        </w:rPr>
        <w:t>（</w:t>
      </w:r>
      <w:r>
        <w:rPr>
          <w:rFonts w:hint="eastAsia"/>
          <w:sz w:val="24"/>
        </w:rPr>
        <w:t>4</w:t>
      </w:r>
      <w:r>
        <w:rPr>
          <w:rFonts w:hint="eastAsia"/>
          <w:sz w:val="24"/>
        </w:rPr>
        <w:t>）实施备用的流动性风险管理工具的情形、程序及对投资者的潜在影响</w:t>
      </w:r>
    </w:p>
    <w:p w14:paraId="01CEAAB5" w14:textId="77777777" w:rsidR="00D25E4D" w:rsidRDefault="00573FCC">
      <w:pPr>
        <w:spacing w:line="360" w:lineRule="auto"/>
        <w:ind w:firstLineChars="200" w:firstLine="480"/>
        <w:rPr>
          <w:sz w:val="24"/>
        </w:rPr>
      </w:pPr>
      <w:r>
        <w:rPr>
          <w:rFonts w:hint="eastAsia"/>
          <w:sz w:val="24"/>
        </w:rPr>
        <w:t>本基金的备用流动性风险管理工具包括延期办理巨额赎回申请、暂停接受赎回申请、延缓支付赎回款项、收取短期赎回费、暂停基金估值、</w:t>
      </w:r>
      <w:r>
        <w:rPr>
          <w:sz w:val="24"/>
        </w:rPr>
        <w:t>摆动定价</w:t>
      </w:r>
      <w:r>
        <w:rPr>
          <w:rFonts w:hint="eastAsia"/>
          <w:sz w:val="24"/>
        </w:rPr>
        <w:t>、侧袋机制等。</w:t>
      </w:r>
    </w:p>
    <w:p w14:paraId="70778DF5" w14:textId="77777777" w:rsidR="00D25E4D" w:rsidRDefault="00573FCC">
      <w:pPr>
        <w:spacing w:line="360" w:lineRule="auto"/>
        <w:ind w:firstLineChars="200" w:firstLine="480"/>
        <w:rPr>
          <w:sz w:val="24"/>
        </w:rPr>
      </w:pPr>
      <w:r>
        <w:rPr>
          <w:rFonts w:hint="eastAsia"/>
          <w:sz w:val="24"/>
        </w:rPr>
        <w:t>延期办理巨额赎回申请、暂停接受赎回申请、延缓支付赎回款项等工具的情形、程序见本招募说明书“八、基金份额的申购、赎回与</w:t>
      </w:r>
      <w:r>
        <w:rPr>
          <w:sz w:val="24"/>
        </w:rPr>
        <w:t>转换</w:t>
      </w:r>
      <w:r>
        <w:rPr>
          <w:rFonts w:hint="eastAsia"/>
          <w:sz w:val="24"/>
        </w:rPr>
        <w:t>”之“</w:t>
      </w:r>
      <w:r>
        <w:rPr>
          <w:rFonts w:hint="eastAsia"/>
          <w:sz w:val="24"/>
          <w:szCs w:val="24"/>
        </w:rPr>
        <w:t>（九）暂停赎回或延缓支付赎回款项的情形</w:t>
      </w:r>
      <w:r>
        <w:rPr>
          <w:rFonts w:hint="eastAsia"/>
          <w:sz w:val="24"/>
        </w:rPr>
        <w:t>”</w:t>
      </w:r>
      <w:r>
        <w:rPr>
          <w:sz w:val="24"/>
        </w:rPr>
        <w:t xml:space="preserve"> </w:t>
      </w:r>
      <w:r>
        <w:rPr>
          <w:rFonts w:hint="eastAsia"/>
          <w:sz w:val="24"/>
        </w:rPr>
        <w:t>和“（十）巨额赎回的情形及处理方式”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358DF6A7" w14:textId="77777777" w:rsidR="00D25E4D" w:rsidRDefault="00573FCC">
      <w:pPr>
        <w:spacing w:line="360" w:lineRule="auto"/>
        <w:ind w:firstLineChars="200" w:firstLine="480"/>
        <w:rPr>
          <w:sz w:val="24"/>
        </w:rPr>
      </w:pPr>
      <w:r>
        <w:rPr>
          <w:rFonts w:hint="eastAsia"/>
          <w:sz w:val="24"/>
        </w:rPr>
        <w:t>本基金收取的短期赎回费适用于持续持有期少于</w:t>
      </w:r>
      <w:r>
        <w:rPr>
          <w:rFonts w:hint="eastAsia"/>
          <w:sz w:val="24"/>
        </w:rPr>
        <w:t>7</w:t>
      </w:r>
      <w:r>
        <w:rPr>
          <w:rFonts w:hint="eastAsia"/>
          <w:sz w:val="24"/>
        </w:rPr>
        <w:t>日的投资者，费率为</w:t>
      </w:r>
      <w:r>
        <w:rPr>
          <w:rFonts w:hint="eastAsia"/>
          <w:sz w:val="24"/>
        </w:rPr>
        <w:t>1.5%</w:t>
      </w:r>
      <w:r>
        <w:rPr>
          <w:rFonts w:hint="eastAsia"/>
          <w:sz w:val="24"/>
        </w:rPr>
        <w:t>。短期赎回费由上述投资者承担，在赎回基金份额时收取，并全额计入基金财产。短期赎回费将增加持续持有期少于</w:t>
      </w:r>
      <w:r>
        <w:rPr>
          <w:rFonts w:hint="eastAsia"/>
          <w:sz w:val="24"/>
        </w:rPr>
        <w:t>7</w:t>
      </w:r>
      <w:r>
        <w:rPr>
          <w:rFonts w:hint="eastAsia"/>
          <w:sz w:val="24"/>
        </w:rPr>
        <w:t>天投资者的投资成本，对其可获取得赎回款项造成不利影响。</w:t>
      </w:r>
    </w:p>
    <w:p w14:paraId="223C3ECF" w14:textId="77777777" w:rsidR="00D25E4D" w:rsidRDefault="00573FCC">
      <w:pPr>
        <w:spacing w:line="360" w:lineRule="auto"/>
        <w:ind w:firstLineChars="200" w:firstLine="480"/>
        <w:rPr>
          <w:sz w:val="24"/>
        </w:rPr>
      </w:pPr>
      <w:r>
        <w:rPr>
          <w:rFonts w:hint="eastAsia"/>
          <w:sz w:val="24"/>
        </w:rPr>
        <w:t>暂停基金估值适用于当特定资产占前一估值日基金资产净值</w:t>
      </w:r>
      <w:r>
        <w:rPr>
          <w:rFonts w:hint="eastAsia"/>
          <w:sz w:val="24"/>
        </w:rPr>
        <w:t>50%</w:t>
      </w:r>
      <w:r>
        <w:rPr>
          <w:rFonts w:hint="eastAsia"/>
          <w:sz w:val="24"/>
        </w:rPr>
        <w:t>以上的情</w:t>
      </w:r>
      <w:r>
        <w:rPr>
          <w:rFonts w:hint="eastAsia"/>
          <w:sz w:val="24"/>
        </w:rPr>
        <w:lastRenderedPageBreak/>
        <w:t>形，届时基金管理人与基金托管人协商确认后，将暂停基金估值，并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7C425261" w14:textId="77777777" w:rsidR="00D25E4D" w:rsidRDefault="00573FCC">
      <w:pPr>
        <w:spacing w:line="360" w:lineRule="auto"/>
        <w:ind w:firstLineChars="200" w:firstLine="480"/>
        <w:rPr>
          <w:sz w:val="24"/>
        </w:rPr>
      </w:pPr>
      <w:r>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175F4282" w14:textId="77777777" w:rsidR="00D25E4D" w:rsidRDefault="00573FCC">
      <w:pPr>
        <w:autoSpaceDE w:val="0"/>
        <w:autoSpaceDN w:val="0"/>
        <w:adjustRightInd w:val="0"/>
        <w:spacing w:line="360" w:lineRule="auto"/>
        <w:ind w:firstLine="420"/>
        <w:rPr>
          <w:sz w:val="24"/>
          <w:szCs w:val="24"/>
        </w:rPr>
      </w:pPr>
      <w:r>
        <w:rPr>
          <w:rFonts w:ascii="宋体" w:hAnsi="宋体" w:hint="eastAsia"/>
          <w:sz w:val="24"/>
          <w:szCs w:val="24"/>
        </w:rPr>
        <w:t>4、</w:t>
      </w:r>
      <w:r>
        <w:rPr>
          <w:sz w:val="24"/>
          <w:szCs w:val="24"/>
        </w:rPr>
        <w:t>股指期货等金融衍生品投资风险</w:t>
      </w:r>
      <w:r>
        <w:rPr>
          <w:sz w:val="24"/>
          <w:szCs w:val="24"/>
        </w:rPr>
        <w:t xml:space="preserve"> </w:t>
      </w:r>
    </w:p>
    <w:p w14:paraId="3C874507" w14:textId="77777777" w:rsidR="00D25E4D" w:rsidRDefault="00573FCC">
      <w:pPr>
        <w:autoSpaceDE w:val="0"/>
        <w:autoSpaceDN w:val="0"/>
        <w:adjustRightInd w:val="0"/>
        <w:spacing w:line="360" w:lineRule="auto"/>
        <w:ind w:firstLine="420"/>
        <w:rPr>
          <w:sz w:val="24"/>
          <w:szCs w:val="24"/>
        </w:rPr>
      </w:pPr>
      <w:r>
        <w:rPr>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r>
        <w:rPr>
          <w:sz w:val="24"/>
          <w:szCs w:val="24"/>
        </w:rPr>
        <w:t xml:space="preserve"> </w:t>
      </w:r>
      <w:r>
        <w:rPr>
          <w:sz w:val="24"/>
          <w:szCs w:val="24"/>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C6FE22E" w14:textId="77777777" w:rsidR="00D25E4D" w:rsidRDefault="00573FCC">
      <w:pPr>
        <w:numPr>
          <w:ilvl w:val="0"/>
          <w:numId w:val="5"/>
        </w:numPr>
        <w:autoSpaceDE w:val="0"/>
        <w:autoSpaceDN w:val="0"/>
        <w:adjustRightInd w:val="0"/>
        <w:spacing w:line="360" w:lineRule="auto"/>
        <w:ind w:firstLine="420"/>
        <w:rPr>
          <w:rFonts w:ascii="宋体" w:hAnsi="宋体"/>
          <w:sz w:val="24"/>
          <w:szCs w:val="24"/>
        </w:rPr>
      </w:pPr>
      <w:r>
        <w:rPr>
          <w:rFonts w:ascii="宋体" w:hAnsi="宋体" w:hint="eastAsia"/>
          <w:sz w:val="24"/>
          <w:szCs w:val="24"/>
        </w:rPr>
        <w:t>资产支持证券风险</w:t>
      </w:r>
    </w:p>
    <w:p w14:paraId="5B44C0D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投资资产支持证券，资产支持证券是一种债券性质的金融工具。资产支持证券的风险主要包括资产风险及证券化风险。资产风险源于资产本身，包括价格波动风险、流动性风险等。证券化风险主要表现为信用评级风险、法律风险等。</w:t>
      </w:r>
    </w:p>
    <w:p w14:paraId="77A813C2"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6、投资科创板股票的风险</w:t>
      </w:r>
    </w:p>
    <w:p w14:paraId="060AF723" w14:textId="77777777" w:rsidR="00D25E4D" w:rsidRDefault="00573FCC">
      <w:pPr>
        <w:pStyle w:val="Default"/>
        <w:spacing w:line="360" w:lineRule="auto"/>
        <w:ind w:firstLineChars="200" w:firstLine="480"/>
        <w:rPr>
          <w:rFonts w:hAnsi="宋体"/>
        </w:rPr>
      </w:pPr>
      <w:r>
        <w:rPr>
          <w:rFonts w:hint="eastAsia"/>
        </w:rPr>
        <w:t>投资科创板股票存在的风险包括：</w:t>
      </w:r>
    </w:p>
    <w:p w14:paraId="6DB79E5A"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）科创板股票的流动性风险</w:t>
      </w:r>
    </w:p>
    <w:p w14:paraId="3842DC14"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科创板投资门槛高，个人投资者需要满足一定条件才可参与科创板股票投资，科创板股票流动性可能弱于其他市场板块，若机构投资者对科创板股票形成一致性预期，存在股票无法成交的风险。</w:t>
      </w:r>
    </w:p>
    <w:p w14:paraId="7801CEFE"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w:t>
      </w:r>
      <w:r>
        <w:rPr>
          <w:rFonts w:ascii="宋体" w:hAnsi="宋体"/>
          <w:sz w:val="24"/>
          <w:szCs w:val="24"/>
        </w:rPr>
        <w:t>2</w:t>
      </w:r>
      <w:r>
        <w:rPr>
          <w:rFonts w:ascii="宋体" w:hAnsi="宋体" w:hint="eastAsia"/>
          <w:sz w:val="24"/>
          <w:szCs w:val="24"/>
        </w:rPr>
        <w:t>）科创板企业退市风险</w:t>
      </w:r>
    </w:p>
    <w:p w14:paraId="786EDD68"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科创板有更为严格的退市标准，且不设暂停上市、恢复上市和重新上市制度，科创板上市企业退市风险更大，可能给本基金带来不利影响。</w:t>
      </w:r>
    </w:p>
    <w:p w14:paraId="5030D7CA"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）投资集中的风险</w:t>
      </w:r>
    </w:p>
    <w:p w14:paraId="7CD347B5"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因科创板上市企业均为科技创新成长型，其商业模式、盈利风险、业绩波动等特征较为相似，基本难以通过分散投资降低投资风险，若股票价格同向波动，将引起基金净值波动。</w:t>
      </w:r>
    </w:p>
    <w:p w14:paraId="5072D719"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）市场风险</w:t>
      </w:r>
    </w:p>
    <w:p w14:paraId="60B2CD18"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股票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科创板股票市场风险加大。</w:t>
      </w:r>
    </w:p>
    <w:p w14:paraId="46730AF4"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科创板股票竞价交易设置较宽的涨跌幅限制，首次公开发行上市的股票，上市后的前</w:t>
      </w:r>
      <w:r>
        <w:rPr>
          <w:rFonts w:ascii="宋体" w:hAnsi="宋体"/>
          <w:sz w:val="24"/>
          <w:szCs w:val="24"/>
        </w:rPr>
        <w:t>5</w:t>
      </w:r>
      <w:r>
        <w:rPr>
          <w:rFonts w:ascii="宋体" w:hAnsi="宋体" w:hint="eastAsia"/>
          <w:sz w:val="24"/>
          <w:szCs w:val="24"/>
        </w:rPr>
        <w:t>个交易日不设涨跌幅限制，科创板股票其后涨跌幅限制为</w:t>
      </w:r>
      <w:r>
        <w:rPr>
          <w:rFonts w:ascii="宋体" w:hAnsi="宋体"/>
          <w:sz w:val="24"/>
          <w:szCs w:val="24"/>
        </w:rPr>
        <w:t>20%</w:t>
      </w:r>
      <w:r>
        <w:rPr>
          <w:rFonts w:ascii="宋体" w:hAnsi="宋体" w:hint="eastAsia"/>
          <w:sz w:val="24"/>
          <w:szCs w:val="24"/>
        </w:rPr>
        <w:t>，科创板股票投资者应当关注可能产生的股价波动的风险。</w:t>
      </w:r>
    </w:p>
    <w:p w14:paraId="4678086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）系统性风险</w:t>
      </w:r>
    </w:p>
    <w:p w14:paraId="05E86358"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科创板企业均为市场认可度较高的科技创新企业，在企业经营及盈利模式上存在趋同，所以科创板股票相关性较高，市场表现不佳时，系统性风险将更为显著。</w:t>
      </w:r>
    </w:p>
    <w:p w14:paraId="3F37D25A"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）股价波动风险</w:t>
      </w:r>
    </w:p>
    <w:p w14:paraId="5B8DA70D"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科创板新股发行价格、规模、节奏等坚持市场化导向，询价、定价、配售等环节由机构投资者主导。科创板新股发行全部采用询价定价方式，询价对象限定在证券公司等七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14:paraId="644E8E30"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）政策风险</w:t>
      </w:r>
    </w:p>
    <w:p w14:paraId="34B1B9EE"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国家对高新技术产业扶持力度及重视程度的变化会对科创板企业带来较大影响，国际经济形势变化对战略新兴产业及科创板股票也会带来政策影响。</w:t>
      </w:r>
    </w:p>
    <w:p w14:paraId="2136A7EB"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7、存托凭证投资风险</w:t>
      </w:r>
    </w:p>
    <w:p w14:paraId="48D4AEA6"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的投资范围包括存托凭证。存托凭证是新证券品种，本基金投资存托凭证在承担境内上市交易股票投资的共同风险外，还将承担与存托凭证、创新企业发行、境外发行人以及交易机制相关的特有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223CECB3"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8、启用侧袋机制的风险</w:t>
      </w:r>
    </w:p>
    <w:p w14:paraId="16515311"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若本基金启用侧袋机制，则实施侧袋机制期间，侧袋账户份额将停止披露基金份额净值，并不得办理申购、赎回和转换，基金份额持有人可能面临无法及时获得侧袋账户对应部分的资金的流动性风险。基金管理人将按照基金份额持有人利益最大化原则，采取将特定资产予以处置变现等方式，及时向侧袋账户份额持有人支付对应款项，但因特定资产的变现时间具有不确定性，最终变现价格也具有不确定性并且有可能大幅低于启用侧袋机制时的特定资产的估值，基金份额持有人可能因此面临损失。</w:t>
      </w:r>
    </w:p>
    <w:p w14:paraId="48EC63F4"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9、</w:t>
      </w:r>
      <w:r>
        <w:rPr>
          <w:rFonts w:ascii="宋体" w:hAnsi="宋体"/>
          <w:sz w:val="24"/>
          <w:szCs w:val="24"/>
        </w:rPr>
        <w:t>本基金特有的风险</w:t>
      </w:r>
    </w:p>
    <w:p w14:paraId="2FC36AF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本基金股票投资比例为基金资产的 80%-95%，属于股票仓位较高且相对稳定的基金品种，受股票市场系统性风险影响较大。此外，由于本基金为行业基金，股票资产主要投资于消费行业上市公司，因此本基金在获取消费行业收益的同时，须承受消费行业波动带来的行业风险。</w:t>
      </w:r>
    </w:p>
    <w:p w14:paraId="76EC8CEE"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10、其他风险</w:t>
      </w:r>
    </w:p>
    <w:p w14:paraId="6BE76D8F"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1）技术风险</w:t>
      </w:r>
    </w:p>
    <w:p w14:paraId="286304C1"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79BA390D"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2）战争、自然灾害等不可抗力因素的出现，将会严重影响证券市场的运</w:t>
      </w:r>
      <w:r>
        <w:rPr>
          <w:rFonts w:ascii="宋体" w:hAnsi="宋体"/>
          <w:sz w:val="24"/>
          <w:szCs w:val="24"/>
        </w:rPr>
        <w:lastRenderedPageBreak/>
        <w:t>行，可能导致基金资产的损失。</w:t>
      </w:r>
    </w:p>
    <w:p w14:paraId="782B98DC"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3）金融市场危机、行业竞争、代理机构违约、托管行违约等超出基金管理人自身直接控制能力之外的风险，可能导致基金或者基金份额持有人的利益受损。</w:t>
      </w:r>
    </w:p>
    <w:p w14:paraId="3B943AEA"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（二）声明</w:t>
      </w:r>
    </w:p>
    <w:p w14:paraId="40A4FAC0"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1、本基金未经任何一级政府、机构及部门担保。投资者自愿投资于本基金，须自行承担投资风险。</w:t>
      </w:r>
    </w:p>
    <w:p w14:paraId="14346621" w14:textId="77777777" w:rsidR="00D25E4D" w:rsidRDefault="00573FCC">
      <w:pPr>
        <w:autoSpaceDE w:val="0"/>
        <w:autoSpaceDN w:val="0"/>
        <w:adjustRightInd w:val="0"/>
        <w:spacing w:line="360" w:lineRule="auto"/>
        <w:ind w:firstLine="420"/>
        <w:rPr>
          <w:rFonts w:ascii="宋体" w:hAnsi="宋体"/>
          <w:sz w:val="24"/>
          <w:szCs w:val="24"/>
        </w:rPr>
      </w:pPr>
      <w:r>
        <w:rPr>
          <w:rFonts w:ascii="宋体" w:hAnsi="宋体"/>
          <w:sz w:val="24"/>
          <w:szCs w:val="24"/>
        </w:rPr>
        <w:t>2、除基金管理人直接办理本基金的销售外，本基金还通过代销机构销售，但是，本基金并不是代销机构的存款或负债，也没有经代销机构担保或者背书，代销机构并不能保证其收益或本金安全。</w:t>
      </w:r>
    </w:p>
    <w:p w14:paraId="393EB351" w14:textId="77777777" w:rsidR="00D25E4D" w:rsidRDefault="00573FCC">
      <w:pPr>
        <w:pStyle w:val="aff"/>
        <w:ind w:firstLine="480"/>
        <w:rPr>
          <w:rFonts w:hAnsi="宋体"/>
          <w:sz w:val="24"/>
          <w:szCs w:val="24"/>
        </w:rPr>
      </w:pPr>
      <w:r>
        <w:rPr>
          <w:rFonts w:hAnsi="宋体"/>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p>
    <w:p w14:paraId="3571EE29" w14:textId="77777777" w:rsidR="00D25E4D" w:rsidRDefault="00573FCC">
      <w:pPr>
        <w:pStyle w:val="1"/>
        <w:spacing w:before="340" w:after="330"/>
        <w:jc w:val="center"/>
        <w:rPr>
          <w:rFonts w:hAnsi="宋体"/>
          <w:bCs/>
          <w:color w:val="auto"/>
          <w:kern w:val="44"/>
          <w:szCs w:val="24"/>
        </w:rPr>
      </w:pPr>
      <w:bookmarkStart w:id="197" w:name="_Toc76969604"/>
      <w:bookmarkStart w:id="198" w:name="_Toc10951"/>
      <w:bookmarkStart w:id="199" w:name="_Toc335642085"/>
      <w:bookmarkStart w:id="200" w:name="_Toc2050"/>
      <w:bookmarkStart w:id="201" w:name="_Toc14501"/>
      <w:bookmarkStart w:id="202" w:name="_Toc493766485"/>
      <w:bookmarkStart w:id="203" w:name="_Toc18401"/>
      <w:bookmarkStart w:id="204" w:name="_Toc233456286"/>
      <w:bookmarkStart w:id="205" w:name="_Toc344296361"/>
      <w:bookmarkStart w:id="206" w:name="_Toc202271118"/>
      <w:r>
        <w:rPr>
          <w:rFonts w:hAnsi="宋体"/>
          <w:bCs/>
          <w:color w:val="auto"/>
          <w:kern w:val="44"/>
          <w:szCs w:val="24"/>
        </w:rPr>
        <w:t>十</w:t>
      </w:r>
      <w:r>
        <w:rPr>
          <w:rFonts w:hAnsi="宋体" w:hint="eastAsia"/>
          <w:bCs/>
          <w:color w:val="auto"/>
          <w:kern w:val="44"/>
          <w:szCs w:val="24"/>
        </w:rPr>
        <w:t>九</w:t>
      </w:r>
      <w:r>
        <w:rPr>
          <w:rFonts w:hAnsi="宋体"/>
          <w:bCs/>
          <w:color w:val="auto"/>
          <w:kern w:val="44"/>
          <w:szCs w:val="24"/>
        </w:rPr>
        <w:t>、</w:t>
      </w:r>
      <w:bookmarkEnd w:id="197"/>
      <w:r>
        <w:rPr>
          <w:rFonts w:hAnsi="宋体"/>
          <w:bCs/>
          <w:color w:val="auto"/>
          <w:kern w:val="44"/>
          <w:szCs w:val="24"/>
        </w:rPr>
        <w:t>基金合同的变更、终止与基金财产的清算</w:t>
      </w:r>
      <w:bookmarkEnd w:id="198"/>
      <w:bookmarkEnd w:id="199"/>
      <w:bookmarkEnd w:id="200"/>
      <w:bookmarkEnd w:id="201"/>
      <w:bookmarkEnd w:id="202"/>
      <w:bookmarkEnd w:id="203"/>
      <w:bookmarkEnd w:id="204"/>
      <w:bookmarkEnd w:id="205"/>
      <w:bookmarkEnd w:id="206"/>
    </w:p>
    <w:p w14:paraId="6ECA7C86" w14:textId="77777777" w:rsidR="00D25E4D" w:rsidRDefault="00573FCC">
      <w:pPr>
        <w:spacing w:line="360" w:lineRule="auto"/>
        <w:ind w:firstLineChars="200" w:firstLine="480"/>
        <w:rPr>
          <w:bCs/>
          <w:sz w:val="24"/>
        </w:rPr>
      </w:pPr>
      <w:bookmarkStart w:id="207" w:name="_Toc79392639"/>
      <w:r>
        <w:rPr>
          <w:rFonts w:hint="eastAsia"/>
          <w:bCs/>
          <w:sz w:val="24"/>
        </w:rPr>
        <w:t>（一）《基金合同》的变更</w:t>
      </w:r>
    </w:p>
    <w:p w14:paraId="69181484" w14:textId="77777777" w:rsidR="00D25E4D" w:rsidRDefault="00573FCC">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BD80543" w14:textId="77777777" w:rsidR="00D25E4D" w:rsidRDefault="00573FCC">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、关于《基金合同》变更的基金份额持有人大会决议自生效后方可执行，并自决议生效后按规定在规定媒介公告。</w:t>
      </w:r>
    </w:p>
    <w:p w14:paraId="094EB81B" w14:textId="77777777" w:rsidR="00D25E4D" w:rsidRDefault="00573FCC">
      <w:pPr>
        <w:spacing w:line="360" w:lineRule="auto"/>
        <w:ind w:firstLineChars="200" w:firstLine="480"/>
        <w:rPr>
          <w:bCs/>
          <w:sz w:val="24"/>
        </w:rPr>
      </w:pPr>
      <w:r>
        <w:rPr>
          <w:rFonts w:hint="eastAsia"/>
          <w:bCs/>
          <w:sz w:val="24"/>
        </w:rPr>
        <w:t>（二）《基金合同》的终止事由</w:t>
      </w:r>
    </w:p>
    <w:p w14:paraId="2BF99257" w14:textId="77777777" w:rsidR="00D25E4D" w:rsidRDefault="00573FCC">
      <w:pPr>
        <w:spacing w:line="360" w:lineRule="auto"/>
        <w:ind w:firstLineChars="200" w:firstLine="480"/>
        <w:rPr>
          <w:bCs/>
          <w:sz w:val="24"/>
        </w:rPr>
      </w:pPr>
      <w:r>
        <w:rPr>
          <w:rFonts w:hint="eastAsia"/>
          <w:bCs/>
          <w:sz w:val="24"/>
        </w:rPr>
        <w:t>有下列情形之一的，经履行相关程序后，《基金合同》应当终止：</w:t>
      </w:r>
    </w:p>
    <w:p w14:paraId="206FE5BB" w14:textId="77777777" w:rsidR="00D25E4D" w:rsidRDefault="00573FCC">
      <w:pPr>
        <w:spacing w:line="360" w:lineRule="auto"/>
        <w:ind w:firstLineChars="200" w:firstLine="480"/>
        <w:rPr>
          <w:bCs/>
          <w:sz w:val="24"/>
        </w:rPr>
      </w:pPr>
      <w:r>
        <w:rPr>
          <w:bCs/>
          <w:sz w:val="24"/>
        </w:rPr>
        <w:t>1</w:t>
      </w:r>
      <w:r>
        <w:rPr>
          <w:rFonts w:hint="eastAsia"/>
          <w:bCs/>
          <w:sz w:val="24"/>
        </w:rPr>
        <w:t>、基金份额持有人大会决定终止的；</w:t>
      </w:r>
    </w:p>
    <w:p w14:paraId="7FCCED67" w14:textId="77777777" w:rsidR="00D25E4D" w:rsidRDefault="00573FCC">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73BC8AA4" w14:textId="77777777" w:rsidR="00D25E4D" w:rsidRDefault="00573FCC">
      <w:pPr>
        <w:spacing w:line="360" w:lineRule="auto"/>
        <w:ind w:firstLineChars="200" w:firstLine="480"/>
        <w:rPr>
          <w:bCs/>
          <w:sz w:val="24"/>
        </w:rPr>
      </w:pPr>
      <w:r>
        <w:rPr>
          <w:bCs/>
          <w:sz w:val="24"/>
        </w:rPr>
        <w:lastRenderedPageBreak/>
        <w:t>3</w:t>
      </w:r>
      <w:r>
        <w:rPr>
          <w:rFonts w:hint="eastAsia"/>
          <w:bCs/>
          <w:sz w:val="24"/>
        </w:rPr>
        <w:t>、《基金合同》约定的其他情形；</w:t>
      </w:r>
    </w:p>
    <w:p w14:paraId="231FAA18" w14:textId="77777777" w:rsidR="00D25E4D" w:rsidRDefault="00573FCC">
      <w:pPr>
        <w:spacing w:line="360" w:lineRule="auto"/>
        <w:ind w:firstLineChars="200" w:firstLine="480"/>
        <w:rPr>
          <w:bCs/>
          <w:sz w:val="24"/>
        </w:rPr>
      </w:pPr>
      <w:r>
        <w:rPr>
          <w:bCs/>
          <w:sz w:val="24"/>
        </w:rPr>
        <w:t>4</w:t>
      </w:r>
      <w:r>
        <w:rPr>
          <w:rFonts w:hint="eastAsia"/>
          <w:bCs/>
          <w:sz w:val="24"/>
        </w:rPr>
        <w:t>、相关法律法规和中国证监会规定的其他情况。</w:t>
      </w:r>
    </w:p>
    <w:p w14:paraId="10CD1F95" w14:textId="77777777" w:rsidR="00D25E4D" w:rsidRDefault="00573FCC">
      <w:pPr>
        <w:spacing w:line="360" w:lineRule="auto"/>
        <w:ind w:firstLineChars="200" w:firstLine="480"/>
        <w:rPr>
          <w:bCs/>
          <w:sz w:val="24"/>
        </w:rPr>
      </w:pPr>
      <w:r>
        <w:rPr>
          <w:rFonts w:hint="eastAsia"/>
          <w:bCs/>
          <w:sz w:val="24"/>
        </w:rPr>
        <w:t>（三）基金财产的清算</w:t>
      </w:r>
    </w:p>
    <w:p w14:paraId="284147D6" w14:textId="77777777" w:rsidR="00D25E4D" w:rsidRDefault="00573FCC">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6B6D92C3" w14:textId="77777777" w:rsidR="00D25E4D" w:rsidRDefault="00573FCC">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65A4419E" w14:textId="77777777" w:rsidR="00D25E4D" w:rsidRDefault="00573FCC">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6976311F" w14:textId="77777777" w:rsidR="00D25E4D" w:rsidRDefault="00573FCC">
      <w:pPr>
        <w:spacing w:line="360" w:lineRule="auto"/>
        <w:ind w:firstLineChars="200" w:firstLine="480"/>
        <w:rPr>
          <w:bCs/>
          <w:sz w:val="24"/>
        </w:rPr>
      </w:pPr>
      <w:r>
        <w:rPr>
          <w:bCs/>
          <w:sz w:val="24"/>
        </w:rPr>
        <w:t>4</w:t>
      </w:r>
      <w:r>
        <w:rPr>
          <w:rFonts w:hint="eastAsia"/>
          <w:bCs/>
          <w:sz w:val="24"/>
        </w:rPr>
        <w:t>、基金财产清算程序：</w:t>
      </w:r>
    </w:p>
    <w:p w14:paraId="76477396" w14:textId="77777777" w:rsidR="00D25E4D" w:rsidRDefault="00573FCC">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2E2A2EF7" w14:textId="77777777" w:rsidR="00D25E4D" w:rsidRDefault="00573FCC">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23587BBF" w14:textId="77777777" w:rsidR="00D25E4D" w:rsidRDefault="00573FCC">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149002D7"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73C9AB46" w14:textId="77777777" w:rsidR="00D25E4D" w:rsidRDefault="00573FCC">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1ABC8CF9" w14:textId="77777777" w:rsidR="00D25E4D" w:rsidRDefault="00573FCC">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4E78FFB4" w14:textId="77777777" w:rsidR="00D25E4D" w:rsidRDefault="00573FCC">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12F66EAA" w14:textId="77777777" w:rsidR="00D25E4D" w:rsidRDefault="00573FCC">
      <w:pPr>
        <w:spacing w:line="360" w:lineRule="auto"/>
        <w:ind w:firstLineChars="200" w:firstLine="480"/>
        <w:rPr>
          <w:bCs/>
          <w:sz w:val="24"/>
        </w:rPr>
      </w:pPr>
      <w:r>
        <w:rPr>
          <w:bCs/>
          <w:sz w:val="24"/>
        </w:rPr>
        <w:t>5</w:t>
      </w:r>
      <w:r>
        <w:rPr>
          <w:rFonts w:hint="eastAsia"/>
          <w:bCs/>
          <w:sz w:val="24"/>
        </w:rPr>
        <w:t>、基金财产清算的期限</w:t>
      </w:r>
    </w:p>
    <w:p w14:paraId="1300342C" w14:textId="77777777" w:rsidR="00D25E4D" w:rsidRDefault="00573FCC">
      <w:pPr>
        <w:spacing w:line="360" w:lineRule="auto"/>
        <w:ind w:firstLineChars="200" w:firstLine="480"/>
        <w:rPr>
          <w:bCs/>
          <w:sz w:val="24"/>
        </w:rPr>
      </w:pP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09DE293F" w14:textId="77777777" w:rsidR="00D25E4D" w:rsidRDefault="00573FCC">
      <w:pPr>
        <w:spacing w:line="360" w:lineRule="auto"/>
        <w:ind w:firstLineChars="200" w:firstLine="480"/>
        <w:rPr>
          <w:bCs/>
          <w:sz w:val="24"/>
        </w:rPr>
      </w:pPr>
      <w:r>
        <w:rPr>
          <w:rFonts w:hint="eastAsia"/>
          <w:bCs/>
          <w:sz w:val="24"/>
        </w:rPr>
        <w:t>（四）清算费用</w:t>
      </w:r>
    </w:p>
    <w:p w14:paraId="2AE0FE46" w14:textId="77777777" w:rsidR="00D25E4D" w:rsidRDefault="00573FCC">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1487999A" w14:textId="77777777" w:rsidR="00D25E4D" w:rsidRDefault="00573FCC">
      <w:pPr>
        <w:spacing w:line="360" w:lineRule="auto"/>
        <w:ind w:firstLineChars="200" w:firstLine="480"/>
        <w:rPr>
          <w:bCs/>
          <w:sz w:val="24"/>
        </w:rPr>
      </w:pPr>
      <w:r>
        <w:rPr>
          <w:rFonts w:hint="eastAsia"/>
          <w:bCs/>
          <w:sz w:val="24"/>
        </w:rPr>
        <w:t>（五）基金财产清算剩余资产的分配</w:t>
      </w:r>
    </w:p>
    <w:p w14:paraId="311C5814" w14:textId="77777777" w:rsidR="00D25E4D" w:rsidRDefault="00573FCC">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w:t>
      </w:r>
      <w:r>
        <w:rPr>
          <w:rFonts w:hint="eastAsia"/>
          <w:bCs/>
          <w:sz w:val="24"/>
        </w:rPr>
        <w:lastRenderedPageBreak/>
        <w:t>份额比例进行分配。</w:t>
      </w:r>
    </w:p>
    <w:p w14:paraId="276BB469" w14:textId="77777777" w:rsidR="00D25E4D" w:rsidRDefault="00573FCC">
      <w:pPr>
        <w:spacing w:line="360" w:lineRule="auto"/>
        <w:ind w:firstLineChars="200" w:firstLine="480"/>
        <w:rPr>
          <w:bCs/>
          <w:sz w:val="24"/>
        </w:rPr>
      </w:pPr>
      <w:r>
        <w:rPr>
          <w:rFonts w:hint="eastAsia"/>
          <w:bCs/>
          <w:sz w:val="24"/>
        </w:rPr>
        <w:t>（六）基金财产清算的公告</w:t>
      </w:r>
    </w:p>
    <w:p w14:paraId="69F4DC03" w14:textId="77777777" w:rsidR="00D25E4D" w:rsidRDefault="00573FCC">
      <w:pPr>
        <w:spacing w:line="360" w:lineRule="auto"/>
        <w:ind w:firstLineChars="200" w:firstLine="48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71A93DF2" w14:textId="77777777" w:rsidR="00D25E4D" w:rsidRDefault="00573FCC">
      <w:pPr>
        <w:spacing w:line="360" w:lineRule="auto"/>
        <w:ind w:firstLineChars="200" w:firstLine="480"/>
        <w:rPr>
          <w:bCs/>
          <w:sz w:val="24"/>
        </w:rPr>
      </w:pPr>
      <w:r>
        <w:rPr>
          <w:rFonts w:hint="eastAsia"/>
          <w:bCs/>
          <w:sz w:val="24"/>
        </w:rPr>
        <w:t>（七）基金财产清算账册及文件的保存</w:t>
      </w:r>
    </w:p>
    <w:p w14:paraId="04BA6B79" w14:textId="77777777" w:rsidR="00D25E4D" w:rsidRDefault="00573FCC">
      <w:pPr>
        <w:spacing w:line="360" w:lineRule="auto"/>
        <w:ind w:firstLineChars="200" w:firstLine="480"/>
        <w:rPr>
          <w:rFonts w:ascii="宋体" w:hAnsi="宋体"/>
          <w:bCs/>
          <w:sz w:val="24"/>
          <w:szCs w:val="24"/>
        </w:rPr>
      </w:pPr>
      <w:r>
        <w:rPr>
          <w:rFonts w:hint="eastAsia"/>
          <w:bCs/>
          <w:sz w:val="24"/>
        </w:rPr>
        <w:t>基金财产清算账册及有关文件由基金托管人保存</w:t>
      </w:r>
      <w:r>
        <w:rPr>
          <w:bCs/>
          <w:sz w:val="24"/>
        </w:rPr>
        <w:t>15</w:t>
      </w:r>
      <w:r>
        <w:rPr>
          <w:rFonts w:hint="eastAsia"/>
          <w:bCs/>
          <w:sz w:val="24"/>
        </w:rPr>
        <w:t>年以上。</w:t>
      </w:r>
      <w:bookmarkEnd w:id="207"/>
    </w:p>
    <w:p w14:paraId="7EB9AC7D" w14:textId="77777777" w:rsidR="00D25E4D" w:rsidRDefault="00573FCC">
      <w:pPr>
        <w:pStyle w:val="1"/>
        <w:spacing w:before="340" w:after="330"/>
        <w:jc w:val="center"/>
        <w:rPr>
          <w:rFonts w:hAnsi="宋体"/>
          <w:bCs/>
          <w:color w:val="auto"/>
          <w:kern w:val="44"/>
          <w:szCs w:val="24"/>
        </w:rPr>
      </w:pPr>
      <w:bookmarkStart w:id="208" w:name="_Toc233456287"/>
      <w:bookmarkStart w:id="209" w:name="_Toc31930"/>
      <w:bookmarkStart w:id="210" w:name="_Toc28925"/>
      <w:bookmarkStart w:id="211" w:name="_Toc335642086"/>
      <w:bookmarkStart w:id="212" w:name="_Toc14012"/>
      <w:bookmarkStart w:id="213" w:name="_Toc2359"/>
      <w:bookmarkStart w:id="214" w:name="_Toc493766486"/>
      <w:bookmarkStart w:id="215" w:name="_Toc344296362"/>
      <w:bookmarkStart w:id="216" w:name="_Toc202271119"/>
      <w:r>
        <w:rPr>
          <w:rFonts w:hAnsi="宋体" w:hint="eastAsia"/>
          <w:bCs/>
          <w:color w:val="auto"/>
          <w:kern w:val="44"/>
          <w:szCs w:val="24"/>
        </w:rPr>
        <w:t>二十</w:t>
      </w:r>
      <w:r>
        <w:rPr>
          <w:rFonts w:hAnsi="宋体"/>
          <w:bCs/>
          <w:color w:val="auto"/>
          <w:kern w:val="44"/>
          <w:szCs w:val="24"/>
        </w:rPr>
        <w:t>、基金合同的内容摘要</w:t>
      </w:r>
      <w:bookmarkEnd w:id="208"/>
      <w:bookmarkEnd w:id="209"/>
      <w:bookmarkEnd w:id="210"/>
      <w:bookmarkEnd w:id="211"/>
      <w:bookmarkEnd w:id="212"/>
      <w:bookmarkEnd w:id="213"/>
      <w:bookmarkEnd w:id="214"/>
      <w:bookmarkEnd w:id="215"/>
      <w:bookmarkEnd w:id="216"/>
    </w:p>
    <w:p w14:paraId="341B25B5" w14:textId="77777777" w:rsidR="00D25E4D" w:rsidRDefault="00573FCC">
      <w:pPr>
        <w:spacing w:line="360" w:lineRule="auto"/>
        <w:ind w:firstLineChars="200" w:firstLine="480"/>
        <w:rPr>
          <w:sz w:val="24"/>
          <w:szCs w:val="24"/>
        </w:rPr>
      </w:pPr>
      <w:r>
        <w:rPr>
          <w:rFonts w:hint="eastAsia"/>
          <w:sz w:val="24"/>
          <w:szCs w:val="24"/>
        </w:rPr>
        <w:t>（一）基金份额持有人、基金管理人和基金托管人的权利、义务</w:t>
      </w:r>
    </w:p>
    <w:p w14:paraId="1082529E"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、基金份额持有人的权利与义务</w:t>
      </w:r>
    </w:p>
    <w:p w14:paraId="72A84446" w14:textId="77777777" w:rsidR="00D25E4D" w:rsidRDefault="00573FCC">
      <w:pPr>
        <w:spacing w:line="360" w:lineRule="auto"/>
        <w:ind w:firstLineChars="200" w:firstLine="480"/>
        <w:rPr>
          <w:sz w:val="24"/>
          <w:szCs w:val="24"/>
        </w:rPr>
      </w:pPr>
      <w:r>
        <w:rPr>
          <w:rFonts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C501935" w14:textId="77777777" w:rsidR="00D25E4D" w:rsidRDefault="00573FCC">
      <w:pPr>
        <w:spacing w:line="360" w:lineRule="auto"/>
        <w:ind w:firstLineChars="200" w:firstLine="480"/>
        <w:rPr>
          <w:sz w:val="24"/>
          <w:szCs w:val="24"/>
        </w:rPr>
      </w:pPr>
      <w:r>
        <w:rPr>
          <w:rFonts w:hint="eastAsia"/>
          <w:sz w:val="24"/>
          <w:szCs w:val="24"/>
        </w:rPr>
        <w:t>除法律法规另有规定或本基金合同另有约定外，每份基金份额具有同等的合法权益。</w:t>
      </w:r>
    </w:p>
    <w:p w14:paraId="67E3CFC2"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）根据《基金法》、《运作办法》及其他有关规定，基金份额持有人的权利包括但不限于：</w:t>
      </w:r>
    </w:p>
    <w:p w14:paraId="29A62696" w14:textId="77777777" w:rsidR="00D25E4D" w:rsidRDefault="00573FCC">
      <w:pPr>
        <w:spacing w:line="360" w:lineRule="auto"/>
        <w:ind w:firstLineChars="200" w:firstLine="480"/>
        <w:rPr>
          <w:sz w:val="24"/>
          <w:szCs w:val="24"/>
        </w:rPr>
      </w:pPr>
      <w:r>
        <w:rPr>
          <w:sz w:val="24"/>
          <w:szCs w:val="24"/>
        </w:rPr>
        <w:t>1</w:t>
      </w:r>
      <w:r>
        <w:rPr>
          <w:rFonts w:hint="eastAsia"/>
          <w:sz w:val="24"/>
          <w:szCs w:val="24"/>
        </w:rPr>
        <w:t>）分享基金财产收益；</w:t>
      </w:r>
    </w:p>
    <w:p w14:paraId="66230B8D" w14:textId="77777777" w:rsidR="00D25E4D" w:rsidRDefault="00573FCC">
      <w:pPr>
        <w:spacing w:line="360" w:lineRule="auto"/>
        <w:ind w:firstLineChars="200" w:firstLine="480"/>
        <w:rPr>
          <w:sz w:val="24"/>
          <w:szCs w:val="24"/>
        </w:rPr>
      </w:pPr>
      <w:r>
        <w:rPr>
          <w:sz w:val="24"/>
          <w:szCs w:val="24"/>
        </w:rPr>
        <w:t>2</w:t>
      </w:r>
      <w:r>
        <w:rPr>
          <w:rFonts w:hint="eastAsia"/>
          <w:sz w:val="24"/>
          <w:szCs w:val="24"/>
        </w:rPr>
        <w:t>）参与分配清算后的剩余基金财产；</w:t>
      </w:r>
    </w:p>
    <w:p w14:paraId="697F0FDD" w14:textId="77777777" w:rsidR="00D25E4D" w:rsidRDefault="00573FCC">
      <w:pPr>
        <w:spacing w:line="360" w:lineRule="auto"/>
        <w:ind w:firstLineChars="200" w:firstLine="480"/>
        <w:rPr>
          <w:sz w:val="24"/>
          <w:szCs w:val="24"/>
        </w:rPr>
      </w:pPr>
      <w:r>
        <w:rPr>
          <w:sz w:val="24"/>
          <w:szCs w:val="24"/>
        </w:rPr>
        <w:t>3</w:t>
      </w:r>
      <w:r>
        <w:rPr>
          <w:rFonts w:hint="eastAsia"/>
          <w:sz w:val="24"/>
          <w:szCs w:val="24"/>
        </w:rPr>
        <w:t>）依法转让或者申请赎回其持有的基金份额；</w:t>
      </w:r>
    </w:p>
    <w:p w14:paraId="4A9083DA" w14:textId="77777777" w:rsidR="00D25E4D" w:rsidRDefault="00573FCC">
      <w:pPr>
        <w:spacing w:line="360" w:lineRule="auto"/>
        <w:ind w:firstLineChars="200" w:firstLine="480"/>
        <w:rPr>
          <w:sz w:val="24"/>
          <w:szCs w:val="24"/>
        </w:rPr>
      </w:pPr>
      <w:r>
        <w:rPr>
          <w:sz w:val="24"/>
          <w:szCs w:val="24"/>
        </w:rPr>
        <w:t>4</w:t>
      </w:r>
      <w:r>
        <w:rPr>
          <w:rFonts w:hint="eastAsia"/>
          <w:sz w:val="24"/>
          <w:szCs w:val="24"/>
        </w:rPr>
        <w:t>）按照规定要求召开基金份额持有人大会或者召集基金份额持有人大会；</w:t>
      </w:r>
    </w:p>
    <w:p w14:paraId="251F119F" w14:textId="77777777" w:rsidR="00D25E4D" w:rsidRDefault="00573FCC">
      <w:pPr>
        <w:spacing w:line="360" w:lineRule="auto"/>
        <w:ind w:firstLineChars="200" w:firstLine="480"/>
        <w:rPr>
          <w:sz w:val="24"/>
          <w:szCs w:val="24"/>
        </w:rPr>
      </w:pPr>
      <w:r>
        <w:rPr>
          <w:sz w:val="24"/>
          <w:szCs w:val="24"/>
        </w:rPr>
        <w:t>5</w:t>
      </w:r>
      <w:r>
        <w:rPr>
          <w:rFonts w:hint="eastAsia"/>
          <w:sz w:val="24"/>
          <w:szCs w:val="24"/>
        </w:rPr>
        <w:t>）出席或者委派代表出席基金份额持有人大会，对基金份额持有人大会审议事项行使表决权；</w:t>
      </w:r>
    </w:p>
    <w:p w14:paraId="33F3C8EB" w14:textId="77777777" w:rsidR="00D25E4D" w:rsidRDefault="00573FCC">
      <w:pPr>
        <w:spacing w:line="360" w:lineRule="auto"/>
        <w:ind w:firstLineChars="200" w:firstLine="480"/>
        <w:rPr>
          <w:sz w:val="24"/>
          <w:szCs w:val="24"/>
        </w:rPr>
      </w:pPr>
      <w:r>
        <w:rPr>
          <w:sz w:val="24"/>
          <w:szCs w:val="24"/>
        </w:rPr>
        <w:t>6</w:t>
      </w:r>
      <w:r>
        <w:rPr>
          <w:rFonts w:hint="eastAsia"/>
          <w:sz w:val="24"/>
          <w:szCs w:val="24"/>
        </w:rPr>
        <w:t>）查阅或者复制公开披露的基金信息资料；</w:t>
      </w:r>
    </w:p>
    <w:p w14:paraId="2A6FB624" w14:textId="77777777" w:rsidR="00D25E4D" w:rsidRDefault="00573FCC">
      <w:pPr>
        <w:spacing w:line="360" w:lineRule="auto"/>
        <w:ind w:firstLineChars="200" w:firstLine="480"/>
        <w:rPr>
          <w:sz w:val="24"/>
          <w:szCs w:val="24"/>
        </w:rPr>
      </w:pPr>
      <w:r>
        <w:rPr>
          <w:sz w:val="24"/>
          <w:szCs w:val="24"/>
        </w:rPr>
        <w:t>7</w:t>
      </w:r>
      <w:r>
        <w:rPr>
          <w:rFonts w:hint="eastAsia"/>
          <w:sz w:val="24"/>
          <w:szCs w:val="24"/>
        </w:rPr>
        <w:t>）监督基金管理人的投资运作；</w:t>
      </w:r>
    </w:p>
    <w:p w14:paraId="1AAB4398" w14:textId="77777777" w:rsidR="00D25E4D" w:rsidRDefault="00573FCC">
      <w:pPr>
        <w:spacing w:line="360" w:lineRule="auto"/>
        <w:ind w:firstLineChars="200" w:firstLine="480"/>
        <w:rPr>
          <w:sz w:val="24"/>
          <w:szCs w:val="24"/>
        </w:rPr>
      </w:pPr>
      <w:r>
        <w:rPr>
          <w:sz w:val="24"/>
          <w:szCs w:val="24"/>
        </w:rPr>
        <w:lastRenderedPageBreak/>
        <w:t>8</w:t>
      </w:r>
      <w:r>
        <w:rPr>
          <w:rFonts w:hint="eastAsia"/>
          <w:sz w:val="24"/>
          <w:szCs w:val="24"/>
        </w:rPr>
        <w:t>）对基金管理人、基金托管人、基金服务机构损害其合法权益的行为依法提起诉讼或仲裁；</w:t>
      </w:r>
    </w:p>
    <w:p w14:paraId="374CE0C2" w14:textId="77777777" w:rsidR="00D25E4D" w:rsidRDefault="00573FCC">
      <w:pPr>
        <w:spacing w:line="360" w:lineRule="auto"/>
        <w:ind w:firstLineChars="200" w:firstLine="480"/>
        <w:rPr>
          <w:sz w:val="24"/>
          <w:szCs w:val="24"/>
        </w:rPr>
      </w:pPr>
      <w:r>
        <w:rPr>
          <w:sz w:val="24"/>
          <w:szCs w:val="24"/>
        </w:rPr>
        <w:t>9</w:t>
      </w:r>
      <w:r>
        <w:rPr>
          <w:rFonts w:hint="eastAsia"/>
          <w:sz w:val="24"/>
          <w:szCs w:val="24"/>
        </w:rPr>
        <w:t>）法律法规及中国证监会规定的和《基金合同》约定的其他权利。</w:t>
      </w:r>
    </w:p>
    <w:p w14:paraId="1B573158"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）根据《基金法》、《运作办法》及其他有关规定，基金份额持有人的义务包括但不限于：</w:t>
      </w:r>
    </w:p>
    <w:p w14:paraId="7B0CBFA7" w14:textId="77777777" w:rsidR="00D25E4D" w:rsidRDefault="00573FCC">
      <w:pPr>
        <w:spacing w:line="360" w:lineRule="auto"/>
        <w:ind w:firstLineChars="200" w:firstLine="480"/>
        <w:rPr>
          <w:sz w:val="24"/>
          <w:szCs w:val="24"/>
        </w:rPr>
      </w:pPr>
      <w:r>
        <w:rPr>
          <w:sz w:val="24"/>
          <w:szCs w:val="24"/>
        </w:rPr>
        <w:t>1</w:t>
      </w:r>
      <w:r>
        <w:rPr>
          <w:rFonts w:hint="eastAsia"/>
          <w:sz w:val="24"/>
          <w:szCs w:val="24"/>
        </w:rPr>
        <w:t>）认真阅读并遵守《基金合同》、招募说明书等信息披露文件；</w:t>
      </w:r>
    </w:p>
    <w:p w14:paraId="33215CD5" w14:textId="77777777" w:rsidR="00D25E4D" w:rsidRDefault="00573FCC">
      <w:pPr>
        <w:spacing w:line="360" w:lineRule="auto"/>
        <w:ind w:firstLineChars="200" w:firstLine="480"/>
        <w:rPr>
          <w:sz w:val="24"/>
          <w:szCs w:val="24"/>
        </w:rPr>
      </w:pPr>
      <w:r>
        <w:rPr>
          <w:sz w:val="24"/>
          <w:szCs w:val="24"/>
        </w:rPr>
        <w:t>2</w:t>
      </w:r>
      <w:r>
        <w:rPr>
          <w:rFonts w:hint="eastAsia"/>
          <w:sz w:val="24"/>
          <w:szCs w:val="24"/>
        </w:rPr>
        <w:t>）了解所投资基金产品，了解自身风险承受能力，自主判断基金的投资价值，自主做出投资决策，自行承担投资风险；</w:t>
      </w:r>
    </w:p>
    <w:p w14:paraId="21F33843" w14:textId="77777777" w:rsidR="00D25E4D" w:rsidRDefault="00573FCC">
      <w:pPr>
        <w:spacing w:line="360" w:lineRule="auto"/>
        <w:ind w:firstLineChars="200" w:firstLine="480"/>
        <w:rPr>
          <w:sz w:val="24"/>
          <w:szCs w:val="24"/>
        </w:rPr>
      </w:pPr>
      <w:r>
        <w:rPr>
          <w:sz w:val="24"/>
          <w:szCs w:val="24"/>
        </w:rPr>
        <w:t>3</w:t>
      </w:r>
      <w:r>
        <w:rPr>
          <w:rFonts w:hint="eastAsia"/>
          <w:sz w:val="24"/>
          <w:szCs w:val="24"/>
        </w:rPr>
        <w:t>）关注基金信息披露，及时行使权利和履行义务；</w:t>
      </w:r>
    </w:p>
    <w:p w14:paraId="0AC236DD" w14:textId="77777777" w:rsidR="00D25E4D" w:rsidRDefault="00573FCC">
      <w:pPr>
        <w:spacing w:line="360" w:lineRule="auto"/>
        <w:ind w:firstLineChars="200" w:firstLine="480"/>
        <w:rPr>
          <w:sz w:val="24"/>
          <w:szCs w:val="24"/>
        </w:rPr>
      </w:pPr>
      <w:r>
        <w:rPr>
          <w:sz w:val="24"/>
          <w:szCs w:val="24"/>
        </w:rPr>
        <w:t>4</w:t>
      </w:r>
      <w:r>
        <w:rPr>
          <w:rFonts w:hint="eastAsia"/>
          <w:sz w:val="24"/>
          <w:szCs w:val="24"/>
        </w:rPr>
        <w:t>）交纳基金认购、申购款项及法律法规和《基金合同》所规定的费用；</w:t>
      </w:r>
    </w:p>
    <w:p w14:paraId="57BF6B90" w14:textId="77777777" w:rsidR="00D25E4D" w:rsidRDefault="00573FCC">
      <w:pPr>
        <w:spacing w:line="360" w:lineRule="auto"/>
        <w:ind w:firstLineChars="200" w:firstLine="480"/>
        <w:rPr>
          <w:sz w:val="24"/>
          <w:szCs w:val="24"/>
        </w:rPr>
      </w:pPr>
      <w:r>
        <w:rPr>
          <w:sz w:val="24"/>
          <w:szCs w:val="24"/>
        </w:rPr>
        <w:t>5</w:t>
      </w:r>
      <w:r>
        <w:rPr>
          <w:rFonts w:hint="eastAsia"/>
          <w:sz w:val="24"/>
          <w:szCs w:val="24"/>
        </w:rPr>
        <w:t>）在其持有的基金份额范围内，承担基金亏损或者《基金合同》终止的有限责任；</w:t>
      </w:r>
    </w:p>
    <w:p w14:paraId="658E64C1" w14:textId="77777777" w:rsidR="00D25E4D" w:rsidRDefault="00573FCC">
      <w:pPr>
        <w:spacing w:line="360" w:lineRule="auto"/>
        <w:ind w:firstLineChars="200" w:firstLine="480"/>
        <w:rPr>
          <w:sz w:val="24"/>
          <w:szCs w:val="24"/>
        </w:rPr>
      </w:pPr>
      <w:r>
        <w:rPr>
          <w:sz w:val="24"/>
          <w:szCs w:val="24"/>
        </w:rPr>
        <w:t>6</w:t>
      </w:r>
      <w:r>
        <w:rPr>
          <w:rFonts w:hint="eastAsia"/>
          <w:sz w:val="24"/>
          <w:szCs w:val="24"/>
        </w:rPr>
        <w:t>）不从事任何有损基金及其他《基金合同》当事人合法权益的活动；</w:t>
      </w:r>
    </w:p>
    <w:p w14:paraId="22BC1A1B" w14:textId="77777777" w:rsidR="00D25E4D" w:rsidRDefault="00573FCC">
      <w:pPr>
        <w:spacing w:line="360" w:lineRule="auto"/>
        <w:ind w:firstLineChars="200" w:firstLine="480"/>
        <w:rPr>
          <w:sz w:val="24"/>
          <w:szCs w:val="24"/>
        </w:rPr>
      </w:pPr>
      <w:r>
        <w:rPr>
          <w:sz w:val="24"/>
          <w:szCs w:val="24"/>
        </w:rPr>
        <w:t>7</w:t>
      </w:r>
      <w:r>
        <w:rPr>
          <w:rFonts w:hint="eastAsia"/>
          <w:sz w:val="24"/>
          <w:szCs w:val="24"/>
        </w:rPr>
        <w:t>）执行生效的基金份额持有人大会的决议；</w:t>
      </w:r>
    </w:p>
    <w:p w14:paraId="2542370E" w14:textId="77777777" w:rsidR="00D25E4D" w:rsidRDefault="00573FCC">
      <w:pPr>
        <w:spacing w:line="360" w:lineRule="auto"/>
        <w:ind w:firstLineChars="200" w:firstLine="480"/>
        <w:rPr>
          <w:sz w:val="24"/>
          <w:szCs w:val="24"/>
        </w:rPr>
      </w:pPr>
      <w:r>
        <w:rPr>
          <w:sz w:val="24"/>
          <w:szCs w:val="24"/>
        </w:rPr>
        <w:t>8</w:t>
      </w:r>
      <w:r>
        <w:rPr>
          <w:rFonts w:hint="eastAsia"/>
          <w:sz w:val="24"/>
          <w:szCs w:val="24"/>
        </w:rPr>
        <w:t>）返还在基金交易过程中因任何原因获得的不当得利；</w:t>
      </w:r>
    </w:p>
    <w:p w14:paraId="7846E53B" w14:textId="77777777" w:rsidR="00D25E4D" w:rsidRDefault="00573FCC">
      <w:pPr>
        <w:spacing w:line="360" w:lineRule="auto"/>
        <w:ind w:firstLineChars="200" w:firstLine="480"/>
        <w:rPr>
          <w:sz w:val="24"/>
          <w:szCs w:val="24"/>
        </w:rPr>
      </w:pPr>
      <w:r>
        <w:rPr>
          <w:sz w:val="24"/>
          <w:szCs w:val="24"/>
        </w:rPr>
        <w:t>9</w:t>
      </w:r>
      <w:r>
        <w:rPr>
          <w:rFonts w:hint="eastAsia"/>
          <w:sz w:val="24"/>
          <w:szCs w:val="24"/>
        </w:rPr>
        <w:t>）法律法规及中国证监会规定的和《基金合同》约定的其他义务。</w:t>
      </w:r>
    </w:p>
    <w:p w14:paraId="52D4FDC5"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、基金管理人的权利与义务</w:t>
      </w:r>
    </w:p>
    <w:p w14:paraId="501859CA"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）根据《基金法》、《运作办法》及其他有关规定，基金管理人的权利包括但不限于：</w:t>
      </w:r>
    </w:p>
    <w:p w14:paraId="51397173" w14:textId="77777777" w:rsidR="00D25E4D" w:rsidRDefault="00573FCC">
      <w:pPr>
        <w:spacing w:line="360" w:lineRule="auto"/>
        <w:ind w:firstLineChars="200" w:firstLine="480"/>
        <w:rPr>
          <w:sz w:val="24"/>
          <w:szCs w:val="24"/>
        </w:rPr>
      </w:pPr>
      <w:r>
        <w:rPr>
          <w:sz w:val="24"/>
          <w:szCs w:val="24"/>
        </w:rPr>
        <w:t>1</w:t>
      </w:r>
      <w:r>
        <w:rPr>
          <w:rFonts w:hint="eastAsia"/>
          <w:sz w:val="24"/>
          <w:szCs w:val="24"/>
        </w:rPr>
        <w:t>）依法募集资金；</w:t>
      </w:r>
    </w:p>
    <w:p w14:paraId="23C2252A" w14:textId="77777777" w:rsidR="00D25E4D" w:rsidRDefault="00573FCC">
      <w:pPr>
        <w:spacing w:line="360" w:lineRule="auto"/>
        <w:ind w:firstLineChars="200" w:firstLine="480"/>
        <w:rPr>
          <w:sz w:val="24"/>
          <w:szCs w:val="24"/>
        </w:rPr>
      </w:pPr>
      <w:r>
        <w:rPr>
          <w:sz w:val="24"/>
          <w:szCs w:val="24"/>
        </w:rPr>
        <w:t>2</w:t>
      </w:r>
      <w:r>
        <w:rPr>
          <w:rFonts w:hint="eastAsia"/>
          <w:sz w:val="24"/>
          <w:szCs w:val="24"/>
        </w:rPr>
        <w:t>）自《基金合同》生效之日起，根据法律法规和《基金合同》独立运用并管理基金财产；</w:t>
      </w:r>
    </w:p>
    <w:p w14:paraId="6A1894AC" w14:textId="77777777" w:rsidR="00D25E4D" w:rsidRDefault="00573FCC">
      <w:pPr>
        <w:spacing w:line="360" w:lineRule="auto"/>
        <w:ind w:firstLineChars="200" w:firstLine="480"/>
        <w:rPr>
          <w:sz w:val="24"/>
          <w:szCs w:val="24"/>
        </w:rPr>
      </w:pPr>
      <w:r>
        <w:rPr>
          <w:sz w:val="24"/>
          <w:szCs w:val="24"/>
        </w:rPr>
        <w:t>3</w:t>
      </w:r>
      <w:r>
        <w:rPr>
          <w:rFonts w:hint="eastAsia"/>
          <w:sz w:val="24"/>
          <w:szCs w:val="24"/>
        </w:rPr>
        <w:t>）依照《基金合同》收取基金管理费以及法律法规规定或中国证监会批准的其他费用；</w:t>
      </w:r>
    </w:p>
    <w:p w14:paraId="4C0C7136" w14:textId="77777777" w:rsidR="00D25E4D" w:rsidRDefault="00573FCC">
      <w:pPr>
        <w:spacing w:line="360" w:lineRule="auto"/>
        <w:ind w:firstLineChars="200" w:firstLine="480"/>
        <w:rPr>
          <w:sz w:val="24"/>
          <w:szCs w:val="24"/>
        </w:rPr>
      </w:pPr>
      <w:r>
        <w:rPr>
          <w:sz w:val="24"/>
          <w:szCs w:val="24"/>
        </w:rPr>
        <w:t>4</w:t>
      </w:r>
      <w:r>
        <w:rPr>
          <w:rFonts w:hint="eastAsia"/>
          <w:sz w:val="24"/>
          <w:szCs w:val="24"/>
        </w:rPr>
        <w:t>）销售基金份额；</w:t>
      </w:r>
    </w:p>
    <w:p w14:paraId="145FFF95" w14:textId="77777777" w:rsidR="00D25E4D" w:rsidRDefault="00573FCC">
      <w:pPr>
        <w:spacing w:line="360" w:lineRule="auto"/>
        <w:ind w:firstLineChars="200" w:firstLine="480"/>
        <w:rPr>
          <w:sz w:val="24"/>
          <w:szCs w:val="24"/>
        </w:rPr>
      </w:pPr>
      <w:r>
        <w:rPr>
          <w:sz w:val="24"/>
          <w:szCs w:val="24"/>
        </w:rPr>
        <w:t>5</w:t>
      </w:r>
      <w:r>
        <w:rPr>
          <w:rFonts w:hint="eastAsia"/>
          <w:sz w:val="24"/>
          <w:szCs w:val="24"/>
        </w:rPr>
        <w:t>）按照规定召集基金份额持有人大会；</w:t>
      </w:r>
    </w:p>
    <w:p w14:paraId="41DCBE3C" w14:textId="77777777" w:rsidR="00D25E4D" w:rsidRDefault="00573FCC">
      <w:pPr>
        <w:spacing w:line="360" w:lineRule="auto"/>
        <w:ind w:firstLineChars="200" w:firstLine="480"/>
        <w:rPr>
          <w:sz w:val="24"/>
          <w:szCs w:val="24"/>
        </w:rPr>
      </w:pPr>
      <w:r>
        <w:rPr>
          <w:rFonts w:hint="eastAsia"/>
          <w:sz w:val="24"/>
          <w:szCs w:val="24"/>
        </w:rPr>
        <w:t>6</w:t>
      </w:r>
      <w:r>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4C7AEC19" w14:textId="77777777" w:rsidR="00D25E4D" w:rsidRDefault="00573FCC">
      <w:pPr>
        <w:spacing w:line="360" w:lineRule="auto"/>
        <w:ind w:firstLineChars="200" w:firstLine="480"/>
        <w:rPr>
          <w:sz w:val="24"/>
          <w:szCs w:val="24"/>
        </w:rPr>
      </w:pPr>
      <w:r>
        <w:rPr>
          <w:sz w:val="24"/>
          <w:szCs w:val="24"/>
        </w:rPr>
        <w:lastRenderedPageBreak/>
        <w:t>7</w:t>
      </w:r>
      <w:r>
        <w:rPr>
          <w:rFonts w:hint="eastAsia"/>
          <w:sz w:val="24"/>
          <w:szCs w:val="24"/>
        </w:rPr>
        <w:t>）在基金托管人更换时，提名新的基金托管人；</w:t>
      </w:r>
    </w:p>
    <w:p w14:paraId="22C04EEE" w14:textId="77777777" w:rsidR="00D25E4D" w:rsidRDefault="00573FCC">
      <w:pPr>
        <w:spacing w:line="360" w:lineRule="auto"/>
        <w:ind w:firstLineChars="200" w:firstLine="480"/>
        <w:rPr>
          <w:sz w:val="24"/>
          <w:szCs w:val="24"/>
        </w:rPr>
      </w:pPr>
      <w:r>
        <w:rPr>
          <w:sz w:val="24"/>
          <w:szCs w:val="24"/>
        </w:rPr>
        <w:t>8</w:t>
      </w:r>
      <w:r>
        <w:rPr>
          <w:rFonts w:hint="eastAsia"/>
          <w:sz w:val="24"/>
          <w:szCs w:val="24"/>
        </w:rPr>
        <w:t>）选择、更换基金销售机构，对基金销售机构的相关行为进行监督和处理；</w:t>
      </w:r>
    </w:p>
    <w:p w14:paraId="46A0BDC1" w14:textId="77777777" w:rsidR="00D25E4D" w:rsidRDefault="00573FCC">
      <w:pPr>
        <w:spacing w:line="360" w:lineRule="auto"/>
        <w:ind w:firstLineChars="200" w:firstLine="480"/>
        <w:rPr>
          <w:sz w:val="24"/>
          <w:szCs w:val="24"/>
        </w:rPr>
      </w:pPr>
      <w:r>
        <w:rPr>
          <w:sz w:val="24"/>
          <w:szCs w:val="24"/>
        </w:rPr>
        <w:t>9</w:t>
      </w:r>
      <w:r>
        <w:rPr>
          <w:rFonts w:hint="eastAsia"/>
          <w:sz w:val="24"/>
          <w:szCs w:val="24"/>
        </w:rPr>
        <w:t>）担任或委托其他符合条件的机构担任基金登记机构办理基金登记业务并获得《基金合同》规定的费用；</w:t>
      </w:r>
    </w:p>
    <w:p w14:paraId="1F9C5EEC" w14:textId="77777777" w:rsidR="00D25E4D" w:rsidRDefault="00573FCC">
      <w:pPr>
        <w:spacing w:line="360" w:lineRule="auto"/>
        <w:ind w:firstLineChars="200" w:firstLine="480"/>
        <w:rPr>
          <w:sz w:val="24"/>
          <w:szCs w:val="24"/>
        </w:rPr>
      </w:pPr>
      <w:r>
        <w:rPr>
          <w:sz w:val="24"/>
          <w:szCs w:val="24"/>
        </w:rPr>
        <w:t>10</w:t>
      </w:r>
      <w:r>
        <w:rPr>
          <w:rFonts w:hint="eastAsia"/>
          <w:sz w:val="24"/>
          <w:szCs w:val="24"/>
        </w:rPr>
        <w:t>）依据《基金合同》及有关法律规定决定基金收益的分配方案；</w:t>
      </w:r>
      <w:r>
        <w:rPr>
          <w:sz w:val="24"/>
          <w:szCs w:val="24"/>
        </w:rPr>
        <w:tab/>
      </w:r>
    </w:p>
    <w:p w14:paraId="4CF233FD" w14:textId="77777777" w:rsidR="00D25E4D" w:rsidRDefault="00573FCC">
      <w:pPr>
        <w:spacing w:line="360" w:lineRule="auto"/>
        <w:ind w:firstLineChars="200" w:firstLine="480"/>
        <w:rPr>
          <w:sz w:val="24"/>
          <w:szCs w:val="24"/>
        </w:rPr>
      </w:pPr>
      <w:r>
        <w:rPr>
          <w:sz w:val="24"/>
          <w:szCs w:val="24"/>
        </w:rPr>
        <w:t>11</w:t>
      </w:r>
      <w:r>
        <w:rPr>
          <w:rFonts w:hint="eastAsia"/>
          <w:sz w:val="24"/>
          <w:szCs w:val="24"/>
        </w:rPr>
        <w:t>）在《基金合同》约定的范围内，拒绝或暂停受理申购、赎回和转换申请；</w:t>
      </w:r>
    </w:p>
    <w:p w14:paraId="02C149DB" w14:textId="77777777" w:rsidR="00D25E4D" w:rsidRDefault="00573FCC">
      <w:pPr>
        <w:spacing w:line="360" w:lineRule="auto"/>
        <w:ind w:firstLineChars="200" w:firstLine="480"/>
        <w:rPr>
          <w:sz w:val="24"/>
          <w:szCs w:val="24"/>
        </w:rPr>
      </w:pPr>
      <w:r>
        <w:rPr>
          <w:sz w:val="24"/>
          <w:szCs w:val="24"/>
        </w:rPr>
        <w:t>12</w:t>
      </w:r>
      <w:r>
        <w:rPr>
          <w:rFonts w:hint="eastAsia"/>
          <w:sz w:val="24"/>
          <w:szCs w:val="24"/>
        </w:rPr>
        <w:t>）依照法律法规为基金的利益对被投资公司行使股东权利，为基金的利益行使因基金财产投资于证券所产生的权利；</w:t>
      </w:r>
      <w:r>
        <w:rPr>
          <w:sz w:val="24"/>
          <w:szCs w:val="24"/>
        </w:rPr>
        <w:tab/>
      </w:r>
    </w:p>
    <w:p w14:paraId="4C3AFAF9" w14:textId="77777777" w:rsidR="00D25E4D" w:rsidRDefault="00573FCC">
      <w:pPr>
        <w:spacing w:line="360" w:lineRule="auto"/>
        <w:ind w:firstLineChars="200" w:firstLine="480"/>
        <w:rPr>
          <w:sz w:val="24"/>
          <w:szCs w:val="24"/>
        </w:rPr>
      </w:pPr>
      <w:r>
        <w:rPr>
          <w:sz w:val="24"/>
          <w:szCs w:val="24"/>
        </w:rPr>
        <w:t>13</w:t>
      </w:r>
      <w:r>
        <w:rPr>
          <w:rFonts w:hint="eastAsia"/>
          <w:sz w:val="24"/>
          <w:szCs w:val="24"/>
        </w:rPr>
        <w:t>）</w:t>
      </w:r>
      <w:r>
        <w:rPr>
          <w:bCs/>
          <w:sz w:val="24"/>
        </w:rPr>
        <w:t>以基金管理人的名义，代表基金份额持有人的利益行使诉讼权利或者实施其他法律行为；</w:t>
      </w:r>
      <w:r>
        <w:rPr>
          <w:sz w:val="24"/>
          <w:szCs w:val="24"/>
        </w:rPr>
        <w:tab/>
      </w:r>
    </w:p>
    <w:p w14:paraId="0DBB06F1" w14:textId="77777777" w:rsidR="00D25E4D" w:rsidRDefault="00573FCC">
      <w:pPr>
        <w:spacing w:line="360" w:lineRule="auto"/>
        <w:ind w:firstLineChars="200" w:firstLine="480"/>
        <w:rPr>
          <w:sz w:val="24"/>
          <w:szCs w:val="24"/>
        </w:rPr>
      </w:pPr>
      <w:r>
        <w:rPr>
          <w:sz w:val="24"/>
          <w:szCs w:val="24"/>
        </w:rPr>
        <w:t>14</w:t>
      </w:r>
      <w:r>
        <w:rPr>
          <w:rFonts w:hint="eastAsia"/>
          <w:sz w:val="24"/>
          <w:szCs w:val="24"/>
        </w:rPr>
        <w:t>）</w:t>
      </w:r>
      <w:r>
        <w:rPr>
          <w:bCs/>
          <w:sz w:val="24"/>
        </w:rPr>
        <w:t>选择、更换律师事务所、会计师事务所、证券</w:t>
      </w:r>
      <w:r>
        <w:rPr>
          <w:rFonts w:hint="eastAsia"/>
          <w:bCs/>
          <w:sz w:val="24"/>
        </w:rPr>
        <w:t>/</w:t>
      </w:r>
      <w:r>
        <w:rPr>
          <w:bCs/>
          <w:sz w:val="24"/>
        </w:rPr>
        <w:t>期货经纪商或其他为基金提供服务的外部机构；</w:t>
      </w:r>
      <w:r>
        <w:rPr>
          <w:bCs/>
          <w:sz w:val="24"/>
        </w:rPr>
        <w:tab/>
      </w:r>
    </w:p>
    <w:p w14:paraId="5B0605EB" w14:textId="77777777" w:rsidR="00D25E4D" w:rsidRDefault="00573FCC">
      <w:pPr>
        <w:spacing w:line="360" w:lineRule="auto"/>
        <w:ind w:firstLineChars="200" w:firstLine="480"/>
        <w:rPr>
          <w:bCs/>
          <w:sz w:val="24"/>
        </w:rPr>
      </w:pPr>
      <w:r>
        <w:rPr>
          <w:sz w:val="24"/>
          <w:szCs w:val="24"/>
        </w:rPr>
        <w:t>15</w:t>
      </w:r>
      <w:r>
        <w:rPr>
          <w:rFonts w:hint="eastAsia"/>
          <w:sz w:val="24"/>
          <w:szCs w:val="24"/>
        </w:rPr>
        <w:t>）</w:t>
      </w:r>
      <w:r>
        <w:rPr>
          <w:bCs/>
          <w:sz w:val="24"/>
        </w:rPr>
        <w:t>在符合有关法律、法规的前提下，制订和调整有关基金认购、申购、赎回、转换和非交易过户</w:t>
      </w:r>
      <w:r>
        <w:rPr>
          <w:rFonts w:hint="eastAsia"/>
          <w:bCs/>
          <w:sz w:val="24"/>
        </w:rPr>
        <w:t>等</w:t>
      </w:r>
      <w:r>
        <w:rPr>
          <w:bCs/>
          <w:sz w:val="24"/>
        </w:rPr>
        <w:t>业务规则；</w:t>
      </w:r>
    </w:p>
    <w:p w14:paraId="111DF552" w14:textId="77777777" w:rsidR="00D25E4D" w:rsidRDefault="00573FCC">
      <w:pPr>
        <w:spacing w:line="360" w:lineRule="auto"/>
        <w:ind w:firstLineChars="200" w:firstLine="480"/>
        <w:rPr>
          <w:sz w:val="24"/>
          <w:szCs w:val="24"/>
        </w:rPr>
      </w:pPr>
      <w:r>
        <w:rPr>
          <w:rFonts w:hint="eastAsia"/>
          <w:bCs/>
          <w:sz w:val="24"/>
        </w:rPr>
        <w:t>1</w:t>
      </w:r>
      <w:r>
        <w:rPr>
          <w:bCs/>
          <w:sz w:val="24"/>
        </w:rPr>
        <w:t>6</w:t>
      </w:r>
      <w:r>
        <w:rPr>
          <w:rFonts w:hint="eastAsia"/>
          <w:bCs/>
          <w:sz w:val="24"/>
        </w:rPr>
        <w:t>）</w:t>
      </w:r>
      <w:r>
        <w:rPr>
          <w:rFonts w:hint="eastAsia"/>
          <w:sz w:val="24"/>
          <w:szCs w:val="24"/>
        </w:rPr>
        <w:t>法律法规及中国证监会规定的和《基金合同》约定的其他权利。</w:t>
      </w:r>
    </w:p>
    <w:p w14:paraId="45590250"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）根据《基金法》、《运作办法》及其他有关规定，基金管理人的义务包括但不限于：</w:t>
      </w:r>
    </w:p>
    <w:p w14:paraId="02BA8165" w14:textId="77777777" w:rsidR="00D25E4D" w:rsidRDefault="00573FCC">
      <w:pPr>
        <w:spacing w:line="360" w:lineRule="auto"/>
        <w:ind w:firstLineChars="200" w:firstLine="480"/>
        <w:rPr>
          <w:sz w:val="24"/>
          <w:szCs w:val="24"/>
        </w:rPr>
      </w:pPr>
      <w:r>
        <w:rPr>
          <w:sz w:val="24"/>
          <w:szCs w:val="24"/>
        </w:rPr>
        <w:t>1</w:t>
      </w:r>
      <w:r>
        <w:rPr>
          <w:rFonts w:hint="eastAsia"/>
          <w:sz w:val="24"/>
          <w:szCs w:val="24"/>
        </w:rPr>
        <w:t>）依法募集资金，办理或者委托经中国证监会认定的其他机构代为办理基金份额的发售、申购、赎回和登记事宜；</w:t>
      </w:r>
    </w:p>
    <w:p w14:paraId="4802BA5C" w14:textId="77777777" w:rsidR="00D25E4D" w:rsidRDefault="00573FCC">
      <w:pPr>
        <w:spacing w:line="360" w:lineRule="auto"/>
        <w:ind w:firstLineChars="200" w:firstLine="480"/>
        <w:rPr>
          <w:sz w:val="24"/>
          <w:szCs w:val="24"/>
        </w:rPr>
      </w:pPr>
      <w:r>
        <w:rPr>
          <w:sz w:val="24"/>
          <w:szCs w:val="24"/>
        </w:rPr>
        <w:t>2</w:t>
      </w:r>
      <w:r>
        <w:rPr>
          <w:rFonts w:hint="eastAsia"/>
          <w:sz w:val="24"/>
          <w:szCs w:val="24"/>
        </w:rPr>
        <w:t>）办理基金备案手续；</w:t>
      </w:r>
    </w:p>
    <w:p w14:paraId="2BB43DE2" w14:textId="77777777" w:rsidR="00D25E4D" w:rsidRDefault="00573FCC">
      <w:pPr>
        <w:spacing w:line="360" w:lineRule="auto"/>
        <w:ind w:firstLineChars="200" w:firstLine="480"/>
        <w:rPr>
          <w:sz w:val="24"/>
          <w:szCs w:val="24"/>
        </w:rPr>
      </w:pPr>
      <w:r>
        <w:rPr>
          <w:sz w:val="24"/>
          <w:szCs w:val="24"/>
        </w:rPr>
        <w:t>3</w:t>
      </w:r>
      <w:r>
        <w:rPr>
          <w:rFonts w:hint="eastAsia"/>
          <w:sz w:val="24"/>
          <w:szCs w:val="24"/>
        </w:rPr>
        <w:t>）自《基金合同》生效之日起，以诚实信用、谨慎勤勉的原则管理和运用基金财产；</w:t>
      </w:r>
    </w:p>
    <w:p w14:paraId="3CB6C525" w14:textId="77777777" w:rsidR="00D25E4D" w:rsidRDefault="00573FCC">
      <w:pPr>
        <w:spacing w:line="360" w:lineRule="auto"/>
        <w:ind w:firstLineChars="200" w:firstLine="480"/>
        <w:rPr>
          <w:sz w:val="24"/>
          <w:szCs w:val="24"/>
        </w:rPr>
      </w:pPr>
      <w:r>
        <w:rPr>
          <w:sz w:val="24"/>
          <w:szCs w:val="24"/>
        </w:rPr>
        <w:t>4</w:t>
      </w:r>
      <w:r>
        <w:rPr>
          <w:rFonts w:hint="eastAsia"/>
          <w:sz w:val="24"/>
          <w:szCs w:val="24"/>
        </w:rPr>
        <w:t>）配备足够的具有专业资格的人员进行基金投资分析、决策，以专业化的经营方式管理和运作基金财产；</w:t>
      </w:r>
    </w:p>
    <w:p w14:paraId="4AB5DF34" w14:textId="77777777" w:rsidR="00D25E4D" w:rsidRDefault="00573FCC">
      <w:pPr>
        <w:spacing w:line="360" w:lineRule="auto"/>
        <w:ind w:firstLineChars="200" w:firstLine="480"/>
        <w:rPr>
          <w:sz w:val="24"/>
          <w:szCs w:val="24"/>
        </w:rPr>
      </w:pPr>
      <w:r>
        <w:rPr>
          <w:sz w:val="24"/>
          <w:szCs w:val="24"/>
        </w:rPr>
        <w:t>5</w:t>
      </w:r>
      <w:r>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3E40A1A9" w14:textId="77777777" w:rsidR="00D25E4D" w:rsidRDefault="00573FCC">
      <w:pPr>
        <w:spacing w:line="360" w:lineRule="auto"/>
        <w:ind w:firstLineChars="200" w:firstLine="480"/>
        <w:rPr>
          <w:sz w:val="24"/>
          <w:szCs w:val="24"/>
        </w:rPr>
      </w:pPr>
      <w:r>
        <w:rPr>
          <w:sz w:val="24"/>
          <w:szCs w:val="24"/>
        </w:rPr>
        <w:t>6</w:t>
      </w:r>
      <w:r>
        <w:rPr>
          <w:rFonts w:hint="eastAsia"/>
          <w:sz w:val="24"/>
          <w:szCs w:val="24"/>
        </w:rPr>
        <w:t>）除依据《基金法》、《基金合同》及其他有关规定外，不得利用基金财产为自己及任何第三人谋取利益，不得委托第三人运作基金财产；</w:t>
      </w:r>
    </w:p>
    <w:p w14:paraId="5086AD15" w14:textId="77777777" w:rsidR="00D25E4D" w:rsidRDefault="00573FCC">
      <w:pPr>
        <w:spacing w:line="360" w:lineRule="auto"/>
        <w:ind w:firstLineChars="200" w:firstLine="480"/>
        <w:rPr>
          <w:sz w:val="24"/>
          <w:szCs w:val="24"/>
        </w:rPr>
      </w:pPr>
      <w:r>
        <w:rPr>
          <w:sz w:val="24"/>
          <w:szCs w:val="24"/>
        </w:rPr>
        <w:lastRenderedPageBreak/>
        <w:t>7</w:t>
      </w:r>
      <w:r>
        <w:rPr>
          <w:rFonts w:hint="eastAsia"/>
          <w:sz w:val="24"/>
          <w:szCs w:val="24"/>
        </w:rPr>
        <w:t>）依法接受基金托管人的监督；</w:t>
      </w:r>
    </w:p>
    <w:p w14:paraId="59AACC8E" w14:textId="77777777" w:rsidR="00D25E4D" w:rsidRDefault="00573FCC">
      <w:pPr>
        <w:spacing w:line="360" w:lineRule="auto"/>
        <w:ind w:firstLineChars="200" w:firstLine="480"/>
        <w:rPr>
          <w:sz w:val="24"/>
          <w:szCs w:val="24"/>
        </w:rPr>
      </w:pPr>
      <w:r>
        <w:rPr>
          <w:sz w:val="24"/>
          <w:szCs w:val="24"/>
        </w:rPr>
        <w:t>8</w:t>
      </w:r>
      <w:r>
        <w:rPr>
          <w:rFonts w:hint="eastAsia"/>
          <w:sz w:val="24"/>
          <w:szCs w:val="24"/>
        </w:rPr>
        <w:t>）采取适当合理的措施使计算基金份额认购、申购、赎回和注销价格的方法符合《基金合同》等法律文件的规定，按有关规定计算并公告基金净值信息，确定基金份额申购、赎回的价格；</w:t>
      </w:r>
    </w:p>
    <w:p w14:paraId="087639D5" w14:textId="77777777" w:rsidR="00D25E4D" w:rsidRDefault="00573FCC">
      <w:pPr>
        <w:spacing w:line="360" w:lineRule="auto"/>
        <w:ind w:firstLineChars="200" w:firstLine="480"/>
        <w:rPr>
          <w:sz w:val="24"/>
          <w:szCs w:val="24"/>
        </w:rPr>
      </w:pPr>
      <w:r>
        <w:rPr>
          <w:sz w:val="24"/>
          <w:szCs w:val="24"/>
        </w:rPr>
        <w:t>9</w:t>
      </w:r>
      <w:r>
        <w:rPr>
          <w:rFonts w:hint="eastAsia"/>
          <w:sz w:val="24"/>
          <w:szCs w:val="24"/>
        </w:rPr>
        <w:t>）进行基金会计核算并编制基金财务会计报告；</w:t>
      </w:r>
    </w:p>
    <w:p w14:paraId="3A95567A" w14:textId="77777777" w:rsidR="00D25E4D" w:rsidRDefault="00573FCC">
      <w:pPr>
        <w:spacing w:line="360" w:lineRule="auto"/>
        <w:ind w:firstLineChars="200" w:firstLine="480"/>
        <w:rPr>
          <w:sz w:val="24"/>
          <w:szCs w:val="24"/>
        </w:rPr>
      </w:pPr>
      <w:r>
        <w:rPr>
          <w:sz w:val="24"/>
          <w:szCs w:val="24"/>
        </w:rPr>
        <w:t>10</w:t>
      </w:r>
      <w:r>
        <w:rPr>
          <w:rFonts w:hint="eastAsia"/>
          <w:sz w:val="24"/>
          <w:szCs w:val="24"/>
        </w:rPr>
        <w:t>）编制季度报告、中期报告和年度报告；</w:t>
      </w:r>
    </w:p>
    <w:p w14:paraId="0E2365B5" w14:textId="77777777" w:rsidR="00D25E4D" w:rsidRDefault="00573FCC">
      <w:pPr>
        <w:spacing w:line="360" w:lineRule="auto"/>
        <w:ind w:firstLineChars="200" w:firstLine="480"/>
        <w:rPr>
          <w:sz w:val="24"/>
          <w:szCs w:val="24"/>
        </w:rPr>
      </w:pPr>
      <w:r>
        <w:rPr>
          <w:sz w:val="24"/>
          <w:szCs w:val="24"/>
        </w:rPr>
        <w:t>11</w:t>
      </w:r>
      <w:r>
        <w:rPr>
          <w:rFonts w:hint="eastAsia"/>
          <w:sz w:val="24"/>
          <w:szCs w:val="24"/>
        </w:rPr>
        <w:t>）严格按照《基金法》、《基金合同》及其他有关规定，履行信息披露及报告义务；</w:t>
      </w:r>
    </w:p>
    <w:p w14:paraId="7F018CFE" w14:textId="77777777" w:rsidR="00D25E4D" w:rsidRDefault="00573FCC">
      <w:pPr>
        <w:spacing w:line="360" w:lineRule="auto"/>
        <w:ind w:firstLineChars="200" w:firstLine="480"/>
        <w:rPr>
          <w:sz w:val="24"/>
          <w:szCs w:val="24"/>
        </w:rPr>
      </w:pPr>
      <w:r>
        <w:rPr>
          <w:sz w:val="24"/>
          <w:szCs w:val="24"/>
        </w:rPr>
        <w:t>12</w:t>
      </w:r>
      <w:r>
        <w:rPr>
          <w:rFonts w:hint="eastAsia"/>
          <w:sz w:val="24"/>
          <w:szCs w:val="24"/>
        </w:rPr>
        <w:t>）保守基金商业秘密，不泄露基金投资计划、投资意向等。除《基金法》、《基金合同》及其他有关规定另有规定外，在基金信息公开披露前应予保密，不向他人泄露；</w:t>
      </w:r>
    </w:p>
    <w:p w14:paraId="798AEDF9" w14:textId="77777777" w:rsidR="00D25E4D" w:rsidRDefault="00573FCC">
      <w:pPr>
        <w:spacing w:line="360" w:lineRule="auto"/>
        <w:ind w:firstLineChars="200" w:firstLine="480"/>
        <w:rPr>
          <w:sz w:val="24"/>
          <w:szCs w:val="24"/>
        </w:rPr>
      </w:pPr>
      <w:r>
        <w:rPr>
          <w:sz w:val="24"/>
          <w:szCs w:val="24"/>
        </w:rPr>
        <w:t>13</w:t>
      </w:r>
      <w:r>
        <w:rPr>
          <w:rFonts w:hint="eastAsia"/>
          <w:sz w:val="24"/>
          <w:szCs w:val="24"/>
        </w:rPr>
        <w:t>）按《基金合同》的约定确定基金收益分配方案，及时向基金份额持有人分配基金收益；</w:t>
      </w:r>
    </w:p>
    <w:p w14:paraId="61D8537B" w14:textId="77777777" w:rsidR="00D25E4D" w:rsidRDefault="00573FCC">
      <w:pPr>
        <w:spacing w:line="360" w:lineRule="auto"/>
        <w:ind w:firstLineChars="200" w:firstLine="480"/>
        <w:rPr>
          <w:sz w:val="24"/>
          <w:szCs w:val="24"/>
        </w:rPr>
      </w:pPr>
      <w:r>
        <w:rPr>
          <w:sz w:val="24"/>
          <w:szCs w:val="24"/>
        </w:rPr>
        <w:t>14</w:t>
      </w:r>
      <w:r>
        <w:rPr>
          <w:rFonts w:hint="eastAsia"/>
          <w:sz w:val="24"/>
          <w:szCs w:val="24"/>
        </w:rPr>
        <w:t>）按规定受理申购与赎回申请，及时、足额支付赎回款项；</w:t>
      </w:r>
    </w:p>
    <w:p w14:paraId="4307706C" w14:textId="77777777" w:rsidR="00D25E4D" w:rsidRDefault="00573FCC">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）依据《基金法》、《基金合同》及其他有关规定召集基金份额持有人大会或配合基金托管人、基金份额持有人依法召集基金份额持有人大会；</w:t>
      </w:r>
    </w:p>
    <w:p w14:paraId="0F70B7CE" w14:textId="77777777" w:rsidR="00D25E4D" w:rsidRDefault="00573FCC">
      <w:pPr>
        <w:spacing w:line="360" w:lineRule="auto"/>
        <w:ind w:firstLineChars="200" w:firstLine="480"/>
        <w:rPr>
          <w:sz w:val="24"/>
          <w:szCs w:val="24"/>
        </w:rPr>
      </w:pPr>
      <w:r>
        <w:rPr>
          <w:sz w:val="24"/>
          <w:szCs w:val="24"/>
        </w:rPr>
        <w:t>16</w:t>
      </w:r>
      <w:r>
        <w:rPr>
          <w:rFonts w:hint="eastAsia"/>
          <w:sz w:val="24"/>
          <w:szCs w:val="24"/>
        </w:rPr>
        <w:t>）按规定保存基金财产管理业务活动的会计账册、报表、记录和其他相关资料</w:t>
      </w:r>
      <w:r>
        <w:rPr>
          <w:sz w:val="24"/>
          <w:szCs w:val="24"/>
        </w:rPr>
        <w:t>15</w:t>
      </w:r>
      <w:r>
        <w:rPr>
          <w:rFonts w:hint="eastAsia"/>
          <w:sz w:val="24"/>
          <w:szCs w:val="24"/>
        </w:rPr>
        <w:t>年以上；</w:t>
      </w:r>
    </w:p>
    <w:p w14:paraId="724801C5" w14:textId="77777777" w:rsidR="00D25E4D" w:rsidRDefault="00573FCC">
      <w:pPr>
        <w:spacing w:line="360" w:lineRule="auto"/>
        <w:ind w:firstLineChars="200" w:firstLine="480"/>
        <w:rPr>
          <w:sz w:val="24"/>
          <w:szCs w:val="24"/>
        </w:rPr>
      </w:pPr>
      <w:r>
        <w:rPr>
          <w:sz w:val="24"/>
          <w:szCs w:val="24"/>
        </w:rPr>
        <w:t>17</w:t>
      </w:r>
      <w:r>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F78DBA6" w14:textId="77777777" w:rsidR="00D25E4D" w:rsidRDefault="00573FCC">
      <w:pPr>
        <w:spacing w:line="360" w:lineRule="auto"/>
        <w:ind w:firstLineChars="200" w:firstLine="480"/>
        <w:rPr>
          <w:sz w:val="24"/>
          <w:szCs w:val="24"/>
        </w:rPr>
      </w:pPr>
      <w:r>
        <w:rPr>
          <w:rFonts w:hint="eastAsia"/>
          <w:sz w:val="24"/>
          <w:szCs w:val="24"/>
        </w:rPr>
        <w:t>1</w:t>
      </w:r>
      <w:r>
        <w:rPr>
          <w:sz w:val="24"/>
          <w:szCs w:val="24"/>
        </w:rPr>
        <w:t>8</w:t>
      </w:r>
      <w:r>
        <w:rPr>
          <w:rFonts w:hint="eastAsia"/>
          <w:sz w:val="24"/>
          <w:szCs w:val="24"/>
        </w:rPr>
        <w:t>）组织并参加基金财产清算小组，参与基金财产的保管、清理、估价、变现和分配；</w:t>
      </w:r>
    </w:p>
    <w:p w14:paraId="6A8F5D86" w14:textId="77777777" w:rsidR="00D25E4D" w:rsidRDefault="00573FCC">
      <w:pPr>
        <w:spacing w:line="360" w:lineRule="auto"/>
        <w:ind w:firstLineChars="200" w:firstLine="480"/>
        <w:rPr>
          <w:sz w:val="24"/>
          <w:szCs w:val="24"/>
        </w:rPr>
      </w:pPr>
      <w:r>
        <w:rPr>
          <w:sz w:val="24"/>
          <w:szCs w:val="24"/>
        </w:rPr>
        <w:t>19</w:t>
      </w:r>
      <w:r>
        <w:rPr>
          <w:rFonts w:hint="eastAsia"/>
          <w:sz w:val="24"/>
          <w:szCs w:val="24"/>
        </w:rPr>
        <w:t>）面临解散、依法被撤销或者被依法宣告破产时，及时报告中国证监会并通知基金托管人；</w:t>
      </w:r>
    </w:p>
    <w:p w14:paraId="1903BEF0" w14:textId="77777777" w:rsidR="00D25E4D" w:rsidRDefault="00573FCC">
      <w:pPr>
        <w:spacing w:line="360" w:lineRule="auto"/>
        <w:ind w:firstLineChars="200" w:firstLine="480"/>
        <w:rPr>
          <w:sz w:val="24"/>
          <w:szCs w:val="24"/>
        </w:rPr>
      </w:pPr>
      <w:r>
        <w:rPr>
          <w:sz w:val="24"/>
          <w:szCs w:val="24"/>
        </w:rPr>
        <w:t>20</w:t>
      </w:r>
      <w:r>
        <w:rPr>
          <w:rFonts w:hint="eastAsia"/>
          <w:sz w:val="24"/>
          <w:szCs w:val="24"/>
        </w:rPr>
        <w:t>）因违反《基金合同》导致基金财产的损失或损害基金份额持有人合法权益时，应当承担赔偿责任，其赔偿责任不因其退任而免除；</w:t>
      </w:r>
    </w:p>
    <w:p w14:paraId="3FC0CE2F" w14:textId="77777777" w:rsidR="00D25E4D" w:rsidRDefault="00573FCC">
      <w:pPr>
        <w:spacing w:line="360" w:lineRule="auto"/>
        <w:ind w:firstLineChars="200" w:firstLine="480"/>
        <w:rPr>
          <w:sz w:val="24"/>
          <w:szCs w:val="24"/>
        </w:rPr>
      </w:pPr>
      <w:r>
        <w:rPr>
          <w:sz w:val="24"/>
          <w:szCs w:val="24"/>
        </w:rPr>
        <w:t>21</w:t>
      </w:r>
      <w:r>
        <w:rPr>
          <w:rFonts w:hint="eastAsia"/>
          <w:sz w:val="24"/>
          <w:szCs w:val="24"/>
        </w:rPr>
        <w:t>）监督基金托管人按法律法规和《基金合同》规定履行自己的义务，基金托管人违反《基金合同》造成基金财产损失时，基金管理人应为基金份额持有人</w:t>
      </w:r>
      <w:r>
        <w:rPr>
          <w:rFonts w:hint="eastAsia"/>
          <w:sz w:val="24"/>
          <w:szCs w:val="24"/>
        </w:rPr>
        <w:lastRenderedPageBreak/>
        <w:t>利益向基金托管人追偿；</w:t>
      </w:r>
    </w:p>
    <w:p w14:paraId="62B2C879" w14:textId="77777777" w:rsidR="00D25E4D" w:rsidRDefault="00573FCC">
      <w:pPr>
        <w:spacing w:line="360" w:lineRule="auto"/>
        <w:ind w:firstLineChars="200" w:firstLine="480"/>
        <w:rPr>
          <w:sz w:val="24"/>
          <w:szCs w:val="24"/>
        </w:rPr>
      </w:pPr>
      <w:r>
        <w:rPr>
          <w:sz w:val="24"/>
          <w:szCs w:val="24"/>
        </w:rPr>
        <w:t>22</w:t>
      </w:r>
      <w:r>
        <w:rPr>
          <w:rFonts w:hint="eastAsia"/>
          <w:sz w:val="24"/>
          <w:szCs w:val="24"/>
        </w:rPr>
        <w:t>）当基金管理人将其义务委托第三方处理时，应当对第三方处理有关基金事务的行为承担责任；</w:t>
      </w:r>
    </w:p>
    <w:p w14:paraId="7FC1BD45" w14:textId="77777777" w:rsidR="00D25E4D" w:rsidRDefault="00573FCC">
      <w:pPr>
        <w:spacing w:line="360" w:lineRule="auto"/>
        <w:ind w:firstLineChars="200" w:firstLine="480"/>
        <w:rPr>
          <w:sz w:val="24"/>
          <w:szCs w:val="24"/>
        </w:rPr>
      </w:pPr>
      <w:r>
        <w:rPr>
          <w:sz w:val="24"/>
          <w:szCs w:val="24"/>
        </w:rPr>
        <w:t>23</w:t>
      </w:r>
      <w:r>
        <w:rPr>
          <w:rFonts w:hint="eastAsia"/>
          <w:sz w:val="24"/>
          <w:szCs w:val="24"/>
        </w:rPr>
        <w:t>）以基金管理人名义，代表基金份额持有人利益行使诉讼权利或实施其他法律行为；</w:t>
      </w:r>
      <w:r>
        <w:rPr>
          <w:sz w:val="24"/>
          <w:szCs w:val="24"/>
        </w:rPr>
        <w:tab/>
      </w:r>
    </w:p>
    <w:p w14:paraId="4686EECF" w14:textId="77777777" w:rsidR="00D25E4D" w:rsidRDefault="00573FCC">
      <w:pPr>
        <w:spacing w:line="360" w:lineRule="auto"/>
        <w:ind w:firstLineChars="200" w:firstLine="480"/>
        <w:rPr>
          <w:sz w:val="24"/>
          <w:szCs w:val="24"/>
        </w:rPr>
      </w:pPr>
      <w:r>
        <w:rPr>
          <w:sz w:val="24"/>
          <w:szCs w:val="24"/>
        </w:rPr>
        <w:t>24</w:t>
      </w:r>
      <w:r>
        <w:rPr>
          <w:rFonts w:hint="eastAsia"/>
          <w:sz w:val="24"/>
          <w:szCs w:val="24"/>
        </w:rPr>
        <w:t>）执行生效的基金份额持有人大会的决议；</w:t>
      </w:r>
    </w:p>
    <w:p w14:paraId="41846705" w14:textId="77777777" w:rsidR="00D25E4D" w:rsidRDefault="00573FCC">
      <w:pPr>
        <w:spacing w:line="360" w:lineRule="auto"/>
        <w:ind w:firstLineChars="200" w:firstLine="480"/>
        <w:rPr>
          <w:sz w:val="24"/>
          <w:szCs w:val="24"/>
        </w:rPr>
      </w:pPr>
      <w:r>
        <w:rPr>
          <w:sz w:val="24"/>
          <w:szCs w:val="24"/>
        </w:rPr>
        <w:t>25</w:t>
      </w:r>
      <w:r>
        <w:rPr>
          <w:rFonts w:hint="eastAsia"/>
          <w:sz w:val="24"/>
          <w:szCs w:val="24"/>
        </w:rPr>
        <w:t>）建立并保存基金份额持有人名册；</w:t>
      </w:r>
    </w:p>
    <w:p w14:paraId="0F711345" w14:textId="77777777" w:rsidR="00D25E4D" w:rsidRDefault="00573FCC">
      <w:pPr>
        <w:spacing w:line="360" w:lineRule="auto"/>
        <w:ind w:firstLineChars="200" w:firstLine="480"/>
        <w:rPr>
          <w:sz w:val="24"/>
          <w:szCs w:val="24"/>
        </w:rPr>
      </w:pPr>
      <w:r>
        <w:rPr>
          <w:sz w:val="24"/>
          <w:szCs w:val="24"/>
        </w:rPr>
        <w:t>26</w:t>
      </w:r>
      <w:r>
        <w:rPr>
          <w:rFonts w:hint="eastAsia"/>
          <w:sz w:val="24"/>
          <w:szCs w:val="24"/>
        </w:rPr>
        <w:t>）法律法规及中国证监会规定的和《基金合同》约定的其他义务。</w:t>
      </w:r>
    </w:p>
    <w:p w14:paraId="7FFCF97B"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、基金托管人的权利与义务</w:t>
      </w:r>
    </w:p>
    <w:p w14:paraId="26FBE576"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）根据《基金法》、《运作办法》及其他有关规定，基金托管人的权利包括但不限于：</w:t>
      </w:r>
    </w:p>
    <w:p w14:paraId="289EAA6C" w14:textId="77777777" w:rsidR="00D25E4D" w:rsidRDefault="00573FCC">
      <w:pPr>
        <w:spacing w:line="360" w:lineRule="auto"/>
        <w:ind w:firstLineChars="200" w:firstLine="480"/>
        <w:rPr>
          <w:sz w:val="24"/>
          <w:szCs w:val="24"/>
        </w:rPr>
      </w:pPr>
      <w:r>
        <w:rPr>
          <w:sz w:val="24"/>
          <w:szCs w:val="24"/>
        </w:rPr>
        <w:t>1</w:t>
      </w:r>
      <w:r>
        <w:rPr>
          <w:rFonts w:hint="eastAsia"/>
          <w:sz w:val="24"/>
          <w:szCs w:val="24"/>
        </w:rPr>
        <w:t>）自《基金合同》生效之日起，依法律法规和《基金合同》的规定安全保管基金财产；</w:t>
      </w:r>
    </w:p>
    <w:p w14:paraId="69FCC0CE" w14:textId="77777777" w:rsidR="00D25E4D" w:rsidRDefault="00573FCC">
      <w:pPr>
        <w:spacing w:line="360" w:lineRule="auto"/>
        <w:ind w:firstLineChars="200" w:firstLine="480"/>
        <w:rPr>
          <w:sz w:val="24"/>
          <w:szCs w:val="24"/>
        </w:rPr>
      </w:pPr>
      <w:r>
        <w:rPr>
          <w:sz w:val="24"/>
          <w:szCs w:val="24"/>
        </w:rPr>
        <w:t>2</w:t>
      </w:r>
      <w:r>
        <w:rPr>
          <w:rFonts w:hint="eastAsia"/>
          <w:sz w:val="24"/>
          <w:szCs w:val="24"/>
        </w:rPr>
        <w:t>）依《基金合同》约定获得基金托管费以及法律法规规定或监管部门批准的其他费用；</w:t>
      </w:r>
    </w:p>
    <w:p w14:paraId="207D9B4B" w14:textId="77777777" w:rsidR="00D25E4D" w:rsidRDefault="00573FCC">
      <w:pPr>
        <w:spacing w:line="360" w:lineRule="auto"/>
        <w:ind w:firstLineChars="200" w:firstLine="480"/>
        <w:rPr>
          <w:sz w:val="24"/>
          <w:szCs w:val="24"/>
        </w:rPr>
      </w:pPr>
      <w:r>
        <w:rPr>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DBB5AC6" w14:textId="77777777" w:rsidR="00D25E4D" w:rsidRDefault="00573FCC">
      <w:pPr>
        <w:spacing w:line="360" w:lineRule="auto"/>
        <w:ind w:firstLineChars="200" w:firstLine="480"/>
        <w:rPr>
          <w:sz w:val="24"/>
          <w:szCs w:val="24"/>
        </w:rPr>
      </w:pPr>
      <w:r>
        <w:rPr>
          <w:sz w:val="24"/>
          <w:szCs w:val="24"/>
        </w:rPr>
        <w:t>4</w:t>
      </w:r>
      <w:r>
        <w:rPr>
          <w:rFonts w:hint="eastAsia"/>
          <w:sz w:val="24"/>
          <w:szCs w:val="24"/>
        </w:rPr>
        <w:t>）根据相关市场规则，为基金开设资金账户、证券账户等投资所需账户，为基金办理证券交易资金清算；</w:t>
      </w:r>
    </w:p>
    <w:p w14:paraId="67961F31" w14:textId="77777777" w:rsidR="00D25E4D" w:rsidRDefault="00573FCC">
      <w:pPr>
        <w:spacing w:line="360" w:lineRule="auto"/>
        <w:ind w:firstLineChars="200" w:firstLine="480"/>
        <w:rPr>
          <w:sz w:val="24"/>
          <w:szCs w:val="24"/>
        </w:rPr>
      </w:pPr>
      <w:r>
        <w:rPr>
          <w:sz w:val="24"/>
          <w:szCs w:val="24"/>
        </w:rPr>
        <w:t>5</w:t>
      </w:r>
      <w:r>
        <w:rPr>
          <w:rFonts w:hint="eastAsia"/>
          <w:sz w:val="24"/>
          <w:szCs w:val="24"/>
        </w:rPr>
        <w:t>）提议召开或召集基金份额持有人大会；</w:t>
      </w:r>
    </w:p>
    <w:p w14:paraId="05377CA9" w14:textId="77777777" w:rsidR="00D25E4D" w:rsidRDefault="00573FCC">
      <w:pPr>
        <w:spacing w:line="360" w:lineRule="auto"/>
        <w:ind w:firstLineChars="200" w:firstLine="480"/>
        <w:rPr>
          <w:sz w:val="24"/>
          <w:szCs w:val="24"/>
        </w:rPr>
      </w:pPr>
      <w:r>
        <w:rPr>
          <w:sz w:val="24"/>
          <w:szCs w:val="24"/>
        </w:rPr>
        <w:t>6</w:t>
      </w:r>
      <w:r>
        <w:rPr>
          <w:rFonts w:hint="eastAsia"/>
          <w:sz w:val="24"/>
          <w:szCs w:val="24"/>
        </w:rPr>
        <w:t>）在基金管理人更换时，提名新的基金管理人；</w:t>
      </w:r>
    </w:p>
    <w:p w14:paraId="3CB61B6A" w14:textId="77777777" w:rsidR="00D25E4D" w:rsidRDefault="00573FCC">
      <w:pPr>
        <w:spacing w:line="360" w:lineRule="auto"/>
        <w:ind w:firstLineChars="200" w:firstLine="480"/>
        <w:rPr>
          <w:sz w:val="24"/>
          <w:szCs w:val="24"/>
        </w:rPr>
      </w:pPr>
      <w:r>
        <w:rPr>
          <w:sz w:val="24"/>
          <w:szCs w:val="24"/>
        </w:rPr>
        <w:t>7</w:t>
      </w:r>
      <w:r>
        <w:rPr>
          <w:rFonts w:hint="eastAsia"/>
          <w:sz w:val="24"/>
          <w:szCs w:val="24"/>
        </w:rPr>
        <w:t>）法律法规及中国证监会规定的和《基金合同》约定的其他权利。</w:t>
      </w:r>
    </w:p>
    <w:p w14:paraId="314677F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）根据《基金法》、《运作办法》及其他有关规定，基金托管人的义务包括但不限于：</w:t>
      </w:r>
    </w:p>
    <w:p w14:paraId="7774287F" w14:textId="77777777" w:rsidR="00D25E4D" w:rsidRDefault="00573FCC">
      <w:pPr>
        <w:spacing w:line="360" w:lineRule="auto"/>
        <w:ind w:firstLineChars="200" w:firstLine="480"/>
        <w:rPr>
          <w:sz w:val="24"/>
          <w:szCs w:val="24"/>
        </w:rPr>
      </w:pPr>
      <w:r>
        <w:rPr>
          <w:sz w:val="24"/>
          <w:szCs w:val="24"/>
        </w:rPr>
        <w:t>1</w:t>
      </w:r>
      <w:r>
        <w:rPr>
          <w:rFonts w:hint="eastAsia"/>
          <w:sz w:val="24"/>
          <w:szCs w:val="24"/>
        </w:rPr>
        <w:t>）以诚实信用、勤勉尽责的原则持有并安全保管基金财产；</w:t>
      </w:r>
    </w:p>
    <w:p w14:paraId="3E428912" w14:textId="77777777" w:rsidR="00D25E4D" w:rsidRDefault="00573FCC">
      <w:pPr>
        <w:spacing w:line="360" w:lineRule="auto"/>
        <w:ind w:firstLineChars="200" w:firstLine="480"/>
        <w:rPr>
          <w:sz w:val="24"/>
          <w:szCs w:val="24"/>
        </w:rPr>
      </w:pPr>
      <w:r>
        <w:rPr>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199157F9" w14:textId="77777777" w:rsidR="00D25E4D" w:rsidRDefault="00573FCC">
      <w:pPr>
        <w:spacing w:line="360" w:lineRule="auto"/>
        <w:ind w:firstLineChars="200" w:firstLine="480"/>
        <w:rPr>
          <w:sz w:val="24"/>
          <w:szCs w:val="24"/>
        </w:rPr>
      </w:pPr>
      <w:r>
        <w:rPr>
          <w:sz w:val="24"/>
          <w:szCs w:val="24"/>
        </w:rPr>
        <w:t>3</w:t>
      </w:r>
      <w:r>
        <w:rPr>
          <w:rFonts w:hint="eastAsia"/>
          <w:sz w:val="24"/>
          <w:szCs w:val="24"/>
        </w:rPr>
        <w:t>）建立健全内部风险控制、监察与稽核、财务管理及人事管理等制度，确</w:t>
      </w:r>
      <w:r>
        <w:rPr>
          <w:rFonts w:hint="eastAsia"/>
          <w:sz w:val="24"/>
          <w:szCs w:val="24"/>
        </w:rPr>
        <w:lastRenderedPageBreak/>
        <w:t>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E8BC87" w14:textId="77777777" w:rsidR="00D25E4D" w:rsidRDefault="00573FCC">
      <w:pPr>
        <w:spacing w:line="360" w:lineRule="auto"/>
        <w:ind w:firstLineChars="200" w:firstLine="480"/>
        <w:rPr>
          <w:sz w:val="24"/>
          <w:szCs w:val="24"/>
        </w:rPr>
      </w:pPr>
      <w:r>
        <w:rPr>
          <w:sz w:val="24"/>
          <w:szCs w:val="24"/>
        </w:rPr>
        <w:t>4</w:t>
      </w:r>
      <w:r>
        <w:rPr>
          <w:rFonts w:hint="eastAsia"/>
          <w:sz w:val="24"/>
          <w:szCs w:val="24"/>
        </w:rPr>
        <w:t>）除依据《基金法》、《基金合同》及其他有关规定外，不得利用基金财产为自己及任何第三人谋取利益，不得委托第三人托管基金财产；</w:t>
      </w:r>
    </w:p>
    <w:p w14:paraId="3695756A" w14:textId="77777777" w:rsidR="00D25E4D" w:rsidRDefault="00573FCC">
      <w:pPr>
        <w:spacing w:line="360" w:lineRule="auto"/>
        <w:ind w:firstLineChars="200" w:firstLine="480"/>
        <w:rPr>
          <w:sz w:val="24"/>
          <w:szCs w:val="24"/>
        </w:rPr>
      </w:pPr>
      <w:r>
        <w:rPr>
          <w:sz w:val="24"/>
          <w:szCs w:val="24"/>
        </w:rPr>
        <w:t>5</w:t>
      </w:r>
      <w:r>
        <w:rPr>
          <w:rFonts w:hint="eastAsia"/>
          <w:sz w:val="24"/>
          <w:szCs w:val="24"/>
        </w:rPr>
        <w:t>）保管由基金管理人代表基金签订的与基金有关的重大合同及有关凭证；</w:t>
      </w:r>
    </w:p>
    <w:p w14:paraId="1EC62C6A" w14:textId="77777777" w:rsidR="00D25E4D" w:rsidRDefault="00573FCC">
      <w:pPr>
        <w:spacing w:line="360" w:lineRule="auto"/>
        <w:ind w:firstLineChars="200" w:firstLine="480"/>
        <w:rPr>
          <w:sz w:val="24"/>
          <w:szCs w:val="24"/>
        </w:rPr>
      </w:pPr>
      <w:r>
        <w:rPr>
          <w:sz w:val="24"/>
          <w:szCs w:val="24"/>
        </w:rPr>
        <w:t>6</w:t>
      </w:r>
      <w:r>
        <w:rPr>
          <w:rFonts w:hint="eastAsia"/>
          <w:sz w:val="24"/>
          <w:szCs w:val="24"/>
        </w:rPr>
        <w:t>）按规定开设基金财产的资金账户和证券账户等投资所需账户，按照《基金合同》的约定，根据基金管理人的投资指令，及时办理清算、交割事宜；</w:t>
      </w:r>
    </w:p>
    <w:p w14:paraId="33A2AE3C" w14:textId="77777777" w:rsidR="00D25E4D" w:rsidRDefault="00573FCC">
      <w:pPr>
        <w:spacing w:line="360" w:lineRule="auto"/>
        <w:ind w:firstLineChars="200" w:firstLine="480"/>
        <w:rPr>
          <w:sz w:val="24"/>
          <w:szCs w:val="24"/>
        </w:rPr>
      </w:pPr>
      <w:r>
        <w:rPr>
          <w:sz w:val="24"/>
          <w:szCs w:val="24"/>
        </w:rPr>
        <w:t>7</w:t>
      </w:r>
      <w:r>
        <w:rPr>
          <w:rFonts w:hint="eastAsia"/>
          <w:sz w:val="24"/>
          <w:szCs w:val="24"/>
        </w:rPr>
        <w:t>）保守基金商业秘密，除《基金法》、《基金合同》及其他有关规定另有规定外，在基金信息公开披露前予以保密，不得向他人泄露，因审计、法律等外部专业顾问提供的情况除外；</w:t>
      </w:r>
    </w:p>
    <w:p w14:paraId="0302F178" w14:textId="77777777" w:rsidR="00D25E4D" w:rsidRDefault="00573FCC">
      <w:pPr>
        <w:spacing w:line="360" w:lineRule="auto"/>
        <w:ind w:firstLineChars="200" w:firstLine="480"/>
        <w:rPr>
          <w:sz w:val="24"/>
          <w:szCs w:val="24"/>
        </w:rPr>
      </w:pPr>
      <w:r>
        <w:rPr>
          <w:sz w:val="24"/>
          <w:szCs w:val="24"/>
        </w:rPr>
        <w:t>8</w:t>
      </w:r>
      <w:r>
        <w:rPr>
          <w:rFonts w:hint="eastAsia"/>
          <w:sz w:val="24"/>
          <w:szCs w:val="24"/>
        </w:rPr>
        <w:t>）复核、审查基金管理人计算的基金基金份额净值、基金份额申购、赎回价格；</w:t>
      </w:r>
    </w:p>
    <w:p w14:paraId="22F62884" w14:textId="77777777" w:rsidR="00D25E4D" w:rsidRDefault="00573FCC">
      <w:pPr>
        <w:spacing w:line="360" w:lineRule="auto"/>
        <w:ind w:firstLineChars="200" w:firstLine="480"/>
        <w:rPr>
          <w:sz w:val="24"/>
          <w:szCs w:val="24"/>
        </w:rPr>
      </w:pPr>
      <w:r>
        <w:rPr>
          <w:sz w:val="24"/>
          <w:szCs w:val="24"/>
        </w:rPr>
        <w:t>9</w:t>
      </w:r>
      <w:r>
        <w:rPr>
          <w:rFonts w:hint="eastAsia"/>
          <w:sz w:val="24"/>
          <w:szCs w:val="24"/>
        </w:rPr>
        <w:t>）办理与基金托管业务活动有关的信息披露事项；</w:t>
      </w:r>
    </w:p>
    <w:p w14:paraId="587D11F7" w14:textId="77777777" w:rsidR="00D25E4D" w:rsidRDefault="00573FCC">
      <w:pPr>
        <w:spacing w:line="360" w:lineRule="auto"/>
        <w:ind w:firstLineChars="200" w:firstLine="480"/>
        <w:rPr>
          <w:sz w:val="24"/>
          <w:szCs w:val="24"/>
        </w:rPr>
      </w:pPr>
      <w:r>
        <w:rPr>
          <w:sz w:val="24"/>
          <w:szCs w:val="24"/>
        </w:rPr>
        <w:t>10</w:t>
      </w:r>
      <w:r>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127228C" w14:textId="77777777" w:rsidR="00D25E4D" w:rsidRDefault="00573FCC">
      <w:pPr>
        <w:spacing w:line="360" w:lineRule="auto"/>
        <w:ind w:firstLineChars="200" w:firstLine="480"/>
        <w:rPr>
          <w:sz w:val="24"/>
          <w:szCs w:val="24"/>
        </w:rPr>
      </w:pPr>
      <w:r>
        <w:rPr>
          <w:sz w:val="24"/>
          <w:szCs w:val="24"/>
        </w:rPr>
        <w:t>11</w:t>
      </w:r>
      <w:r>
        <w:rPr>
          <w:rFonts w:hint="eastAsia"/>
          <w:sz w:val="24"/>
          <w:szCs w:val="24"/>
        </w:rPr>
        <w:t>）保存基金托管业务活动的记录、账册、报表和其他相关资料</w:t>
      </w:r>
      <w:r>
        <w:rPr>
          <w:sz w:val="24"/>
          <w:szCs w:val="24"/>
        </w:rPr>
        <w:t>15</w:t>
      </w:r>
      <w:r>
        <w:rPr>
          <w:rFonts w:hint="eastAsia"/>
          <w:sz w:val="24"/>
          <w:szCs w:val="24"/>
        </w:rPr>
        <w:t>年以上；</w:t>
      </w:r>
    </w:p>
    <w:p w14:paraId="65652B53" w14:textId="77777777" w:rsidR="00D25E4D" w:rsidRDefault="00573FCC">
      <w:pPr>
        <w:spacing w:line="360" w:lineRule="auto"/>
        <w:ind w:firstLineChars="200" w:firstLine="480"/>
        <w:rPr>
          <w:sz w:val="24"/>
          <w:szCs w:val="24"/>
        </w:rPr>
      </w:pPr>
      <w:r>
        <w:rPr>
          <w:sz w:val="24"/>
          <w:szCs w:val="24"/>
        </w:rPr>
        <w:t>12</w:t>
      </w:r>
      <w:r>
        <w:rPr>
          <w:rFonts w:hint="eastAsia"/>
          <w:sz w:val="24"/>
          <w:szCs w:val="24"/>
        </w:rPr>
        <w:t>）从基金管理人或其委托的登记机构处接收基金份额持有人名册；</w:t>
      </w:r>
    </w:p>
    <w:p w14:paraId="753C0084" w14:textId="77777777" w:rsidR="00D25E4D" w:rsidRDefault="00573FCC">
      <w:pPr>
        <w:spacing w:line="360" w:lineRule="auto"/>
        <w:ind w:firstLineChars="200" w:firstLine="480"/>
        <w:rPr>
          <w:sz w:val="24"/>
          <w:szCs w:val="24"/>
        </w:rPr>
      </w:pPr>
      <w:r>
        <w:rPr>
          <w:sz w:val="24"/>
          <w:szCs w:val="24"/>
        </w:rPr>
        <w:t>13</w:t>
      </w:r>
      <w:r>
        <w:rPr>
          <w:rFonts w:hint="eastAsia"/>
          <w:sz w:val="24"/>
          <w:szCs w:val="24"/>
        </w:rPr>
        <w:t>）按规定制作相关账册并与基金管理人核对；</w:t>
      </w:r>
    </w:p>
    <w:p w14:paraId="19ECC157" w14:textId="77777777" w:rsidR="00D25E4D" w:rsidRDefault="00573FCC">
      <w:pPr>
        <w:spacing w:line="360" w:lineRule="auto"/>
        <w:ind w:firstLineChars="200" w:firstLine="480"/>
        <w:rPr>
          <w:sz w:val="24"/>
          <w:szCs w:val="24"/>
        </w:rPr>
      </w:pPr>
      <w:r>
        <w:rPr>
          <w:sz w:val="24"/>
          <w:szCs w:val="24"/>
        </w:rPr>
        <w:t>14</w:t>
      </w:r>
      <w:r>
        <w:rPr>
          <w:rFonts w:hint="eastAsia"/>
          <w:sz w:val="24"/>
          <w:szCs w:val="24"/>
        </w:rPr>
        <w:t>）依据基金管理人的指令或有关规定向基金份额持有人支付基金收益和赎回款项；</w:t>
      </w:r>
    </w:p>
    <w:p w14:paraId="2AC1E3F9" w14:textId="77777777" w:rsidR="00D25E4D" w:rsidRDefault="00573FCC">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）依据《基金法》、《基金合同》及其他有关规定，召集基金份额持有人大会或配合基金管理人、基金份额持有人依法召集基金份额持有人大会；</w:t>
      </w:r>
    </w:p>
    <w:p w14:paraId="6B53983A" w14:textId="77777777" w:rsidR="00D25E4D" w:rsidRDefault="00573FCC">
      <w:pPr>
        <w:spacing w:line="360" w:lineRule="auto"/>
        <w:ind w:firstLineChars="200" w:firstLine="480"/>
        <w:rPr>
          <w:sz w:val="24"/>
          <w:szCs w:val="24"/>
        </w:rPr>
      </w:pPr>
      <w:r>
        <w:rPr>
          <w:sz w:val="24"/>
          <w:szCs w:val="24"/>
        </w:rPr>
        <w:t>16</w:t>
      </w:r>
      <w:r>
        <w:rPr>
          <w:rFonts w:hint="eastAsia"/>
          <w:sz w:val="24"/>
          <w:szCs w:val="24"/>
        </w:rPr>
        <w:t>）按照法律法规和《基金合同》的规定监督基金管理人的投资运作；</w:t>
      </w:r>
    </w:p>
    <w:p w14:paraId="0103E1EF" w14:textId="77777777" w:rsidR="00D25E4D" w:rsidRDefault="00573FCC">
      <w:pPr>
        <w:spacing w:line="360" w:lineRule="auto"/>
        <w:ind w:firstLineChars="200" w:firstLine="480"/>
        <w:rPr>
          <w:sz w:val="24"/>
          <w:szCs w:val="24"/>
        </w:rPr>
      </w:pPr>
      <w:r>
        <w:rPr>
          <w:sz w:val="24"/>
          <w:szCs w:val="24"/>
        </w:rPr>
        <w:t>17</w:t>
      </w:r>
      <w:r>
        <w:rPr>
          <w:rFonts w:hint="eastAsia"/>
          <w:sz w:val="24"/>
          <w:szCs w:val="24"/>
        </w:rPr>
        <w:t>）参加基金财产清算小组，参与基金财产的保管、清理、估价、变现和分配；</w:t>
      </w:r>
    </w:p>
    <w:p w14:paraId="0CFF40DB" w14:textId="77777777" w:rsidR="00D25E4D" w:rsidRDefault="00573FCC">
      <w:pPr>
        <w:spacing w:line="360" w:lineRule="auto"/>
        <w:ind w:firstLineChars="200" w:firstLine="480"/>
        <w:rPr>
          <w:sz w:val="24"/>
          <w:szCs w:val="24"/>
        </w:rPr>
      </w:pPr>
      <w:r>
        <w:rPr>
          <w:sz w:val="24"/>
          <w:szCs w:val="24"/>
        </w:rPr>
        <w:t>18</w:t>
      </w:r>
      <w:r>
        <w:rPr>
          <w:rFonts w:hint="eastAsia"/>
          <w:sz w:val="24"/>
          <w:szCs w:val="24"/>
        </w:rPr>
        <w:t>）面临解散、依法被撤销或者被依法宣告破产时，及时报告中国证监会和</w:t>
      </w:r>
      <w:r>
        <w:rPr>
          <w:rFonts w:hint="eastAsia"/>
          <w:sz w:val="24"/>
          <w:szCs w:val="24"/>
        </w:rPr>
        <w:lastRenderedPageBreak/>
        <w:t>银行监管机构，并通知基金管理人；</w:t>
      </w:r>
    </w:p>
    <w:p w14:paraId="3767B96C" w14:textId="77777777" w:rsidR="00D25E4D" w:rsidRDefault="00573FCC">
      <w:pPr>
        <w:spacing w:line="360" w:lineRule="auto"/>
        <w:ind w:firstLineChars="200" w:firstLine="480"/>
        <w:rPr>
          <w:sz w:val="24"/>
          <w:szCs w:val="24"/>
        </w:rPr>
      </w:pPr>
      <w:r>
        <w:rPr>
          <w:sz w:val="24"/>
          <w:szCs w:val="24"/>
        </w:rPr>
        <w:t>19</w:t>
      </w:r>
      <w:r>
        <w:rPr>
          <w:rFonts w:hint="eastAsia"/>
          <w:sz w:val="24"/>
          <w:szCs w:val="24"/>
        </w:rPr>
        <w:t>）因违反《基金合同》导致基金财产损失时，应承担赔偿责任，其赔偿责任不因其退任而免除；</w:t>
      </w:r>
    </w:p>
    <w:p w14:paraId="21413B7E" w14:textId="77777777" w:rsidR="00D25E4D" w:rsidRDefault="00573FCC">
      <w:pPr>
        <w:spacing w:line="360" w:lineRule="auto"/>
        <w:ind w:firstLineChars="200" w:firstLine="480"/>
        <w:rPr>
          <w:sz w:val="24"/>
          <w:szCs w:val="24"/>
        </w:rPr>
      </w:pPr>
      <w:r>
        <w:rPr>
          <w:sz w:val="24"/>
          <w:szCs w:val="24"/>
        </w:rPr>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5E940512" w14:textId="77777777" w:rsidR="00D25E4D" w:rsidRDefault="00573FCC">
      <w:pPr>
        <w:spacing w:line="360" w:lineRule="auto"/>
        <w:ind w:firstLineChars="200" w:firstLine="480"/>
        <w:rPr>
          <w:sz w:val="24"/>
          <w:szCs w:val="24"/>
        </w:rPr>
      </w:pPr>
      <w:r>
        <w:rPr>
          <w:sz w:val="24"/>
          <w:szCs w:val="24"/>
        </w:rPr>
        <w:t>21</w:t>
      </w:r>
      <w:r>
        <w:rPr>
          <w:rFonts w:hint="eastAsia"/>
          <w:sz w:val="24"/>
          <w:szCs w:val="24"/>
        </w:rPr>
        <w:t>）执行生效的基金份额持有人大会的决议；</w:t>
      </w:r>
    </w:p>
    <w:p w14:paraId="6F937B7F" w14:textId="77777777" w:rsidR="00D25E4D" w:rsidRDefault="00573FCC">
      <w:pPr>
        <w:spacing w:line="360" w:lineRule="auto"/>
        <w:ind w:firstLineChars="200" w:firstLine="480"/>
        <w:rPr>
          <w:sz w:val="24"/>
          <w:szCs w:val="24"/>
        </w:rPr>
      </w:pPr>
      <w:r>
        <w:rPr>
          <w:sz w:val="24"/>
          <w:szCs w:val="24"/>
        </w:rPr>
        <w:t>22</w:t>
      </w:r>
      <w:r>
        <w:rPr>
          <w:rFonts w:hint="eastAsia"/>
          <w:sz w:val="24"/>
          <w:szCs w:val="24"/>
        </w:rPr>
        <w:t>）法律法规及中国证监会规定的和《基金合同》约定的其他义务。</w:t>
      </w:r>
    </w:p>
    <w:p w14:paraId="07F5AFED" w14:textId="77777777" w:rsidR="00D25E4D" w:rsidRDefault="00D25E4D">
      <w:pPr>
        <w:spacing w:line="360" w:lineRule="auto"/>
        <w:ind w:firstLineChars="200" w:firstLine="480"/>
        <w:rPr>
          <w:sz w:val="24"/>
          <w:szCs w:val="24"/>
        </w:rPr>
      </w:pPr>
    </w:p>
    <w:p w14:paraId="776AC314" w14:textId="77777777" w:rsidR="00D25E4D" w:rsidRDefault="00573FCC">
      <w:pPr>
        <w:spacing w:line="360" w:lineRule="auto"/>
        <w:ind w:firstLineChars="200" w:firstLine="480"/>
        <w:rPr>
          <w:sz w:val="24"/>
          <w:szCs w:val="24"/>
        </w:rPr>
      </w:pPr>
      <w:r>
        <w:rPr>
          <w:rFonts w:hint="eastAsia"/>
          <w:sz w:val="24"/>
          <w:szCs w:val="24"/>
        </w:rPr>
        <w:t>（二）基金份额持有人大会召集、议事及表决的程序和规则</w:t>
      </w:r>
    </w:p>
    <w:p w14:paraId="55CAC801" w14:textId="77777777" w:rsidR="00D25E4D" w:rsidRDefault="00573FCC">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5F67C460" w14:textId="77777777" w:rsidR="00D25E4D" w:rsidRDefault="00573FCC">
      <w:pPr>
        <w:spacing w:line="360" w:lineRule="auto"/>
        <w:ind w:firstLineChars="200" w:firstLine="480"/>
        <w:rPr>
          <w:sz w:val="24"/>
          <w:szCs w:val="24"/>
        </w:rPr>
      </w:pPr>
      <w:r>
        <w:rPr>
          <w:rFonts w:hint="eastAsia"/>
          <w:sz w:val="24"/>
          <w:szCs w:val="24"/>
        </w:rPr>
        <w:t>本基金份额持有人大会未设日常机构。</w:t>
      </w:r>
    </w:p>
    <w:p w14:paraId="2AE573F0"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、召开事由</w:t>
      </w:r>
    </w:p>
    <w:p w14:paraId="3F9D8897"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）除法律法规、中国证监会另有规定或基金合同另有约定的外，当出现或需要决定下列事由之一的，应当召开基金份额持有人大会：</w:t>
      </w:r>
    </w:p>
    <w:p w14:paraId="198DF0DC" w14:textId="77777777" w:rsidR="00D25E4D" w:rsidRDefault="00573FCC">
      <w:pPr>
        <w:spacing w:line="360" w:lineRule="auto"/>
        <w:ind w:firstLineChars="200" w:firstLine="480"/>
        <w:rPr>
          <w:sz w:val="24"/>
          <w:szCs w:val="24"/>
        </w:rPr>
      </w:pPr>
      <w:r>
        <w:rPr>
          <w:sz w:val="24"/>
          <w:szCs w:val="24"/>
        </w:rPr>
        <w:t>1</w:t>
      </w:r>
      <w:r>
        <w:rPr>
          <w:rFonts w:hint="eastAsia"/>
          <w:sz w:val="24"/>
          <w:szCs w:val="24"/>
        </w:rPr>
        <w:t>）终止《基金合同》；</w:t>
      </w:r>
    </w:p>
    <w:p w14:paraId="755DDFE4" w14:textId="77777777" w:rsidR="00D25E4D" w:rsidRDefault="00573FCC">
      <w:pPr>
        <w:spacing w:line="360" w:lineRule="auto"/>
        <w:ind w:firstLineChars="200" w:firstLine="480"/>
        <w:rPr>
          <w:sz w:val="24"/>
          <w:szCs w:val="24"/>
        </w:rPr>
      </w:pPr>
      <w:r>
        <w:rPr>
          <w:sz w:val="24"/>
          <w:szCs w:val="24"/>
        </w:rPr>
        <w:t>2</w:t>
      </w:r>
      <w:r>
        <w:rPr>
          <w:rFonts w:hint="eastAsia"/>
          <w:sz w:val="24"/>
          <w:szCs w:val="24"/>
        </w:rPr>
        <w:t>）更换基金管理人；</w:t>
      </w:r>
    </w:p>
    <w:p w14:paraId="2D6321F8" w14:textId="77777777" w:rsidR="00D25E4D" w:rsidRDefault="00573FCC">
      <w:pPr>
        <w:spacing w:line="360" w:lineRule="auto"/>
        <w:ind w:firstLineChars="200" w:firstLine="480"/>
        <w:rPr>
          <w:sz w:val="24"/>
          <w:szCs w:val="24"/>
        </w:rPr>
      </w:pPr>
      <w:r>
        <w:rPr>
          <w:sz w:val="24"/>
          <w:szCs w:val="24"/>
        </w:rPr>
        <w:t>3</w:t>
      </w:r>
      <w:r>
        <w:rPr>
          <w:rFonts w:hint="eastAsia"/>
          <w:sz w:val="24"/>
          <w:szCs w:val="24"/>
        </w:rPr>
        <w:t>）更换基金托管人；</w:t>
      </w:r>
    </w:p>
    <w:p w14:paraId="4F1AEF8C" w14:textId="77777777" w:rsidR="00D25E4D" w:rsidRDefault="00573FCC">
      <w:pPr>
        <w:spacing w:line="360" w:lineRule="auto"/>
        <w:ind w:firstLineChars="200" w:firstLine="480"/>
        <w:rPr>
          <w:sz w:val="24"/>
          <w:szCs w:val="24"/>
        </w:rPr>
      </w:pPr>
      <w:r>
        <w:rPr>
          <w:sz w:val="24"/>
          <w:szCs w:val="24"/>
        </w:rPr>
        <w:t>4</w:t>
      </w:r>
      <w:r>
        <w:rPr>
          <w:rFonts w:hint="eastAsia"/>
          <w:sz w:val="24"/>
          <w:szCs w:val="24"/>
        </w:rPr>
        <w:t>）转换基金运作方式；</w:t>
      </w:r>
    </w:p>
    <w:p w14:paraId="5764C080" w14:textId="77777777" w:rsidR="00D25E4D" w:rsidRDefault="00573FCC">
      <w:pPr>
        <w:spacing w:line="360" w:lineRule="auto"/>
        <w:ind w:firstLineChars="200" w:firstLine="480"/>
        <w:rPr>
          <w:sz w:val="24"/>
          <w:szCs w:val="24"/>
        </w:rPr>
      </w:pPr>
      <w:r>
        <w:rPr>
          <w:sz w:val="24"/>
          <w:szCs w:val="24"/>
        </w:rPr>
        <w:t>5</w:t>
      </w:r>
      <w:r>
        <w:rPr>
          <w:rFonts w:hint="eastAsia"/>
          <w:sz w:val="24"/>
          <w:szCs w:val="24"/>
        </w:rPr>
        <w:t>）调整基金管理人、基金托管人的报酬标准；</w:t>
      </w:r>
    </w:p>
    <w:p w14:paraId="4F39C4E4" w14:textId="77777777" w:rsidR="00D25E4D" w:rsidRDefault="00573FCC">
      <w:pPr>
        <w:spacing w:line="360" w:lineRule="auto"/>
        <w:ind w:firstLineChars="200" w:firstLine="480"/>
        <w:rPr>
          <w:sz w:val="24"/>
          <w:szCs w:val="24"/>
        </w:rPr>
      </w:pPr>
      <w:r>
        <w:rPr>
          <w:sz w:val="24"/>
          <w:szCs w:val="24"/>
        </w:rPr>
        <w:t>6</w:t>
      </w:r>
      <w:r>
        <w:rPr>
          <w:rFonts w:hint="eastAsia"/>
          <w:sz w:val="24"/>
          <w:szCs w:val="24"/>
        </w:rPr>
        <w:t>）变更基金类别；</w:t>
      </w:r>
    </w:p>
    <w:p w14:paraId="76434939" w14:textId="77777777" w:rsidR="00D25E4D" w:rsidRDefault="00573FCC">
      <w:pPr>
        <w:spacing w:line="360" w:lineRule="auto"/>
        <w:ind w:firstLineChars="200" w:firstLine="480"/>
        <w:rPr>
          <w:sz w:val="24"/>
          <w:szCs w:val="24"/>
        </w:rPr>
      </w:pPr>
      <w:r>
        <w:rPr>
          <w:sz w:val="24"/>
          <w:szCs w:val="24"/>
        </w:rPr>
        <w:t>7</w:t>
      </w:r>
      <w:r>
        <w:rPr>
          <w:rFonts w:hint="eastAsia"/>
          <w:sz w:val="24"/>
          <w:szCs w:val="24"/>
        </w:rPr>
        <w:t>）本基金与其他基金的合并；</w:t>
      </w:r>
    </w:p>
    <w:p w14:paraId="0E5D0D37" w14:textId="77777777" w:rsidR="00D25E4D" w:rsidRDefault="00573FCC">
      <w:pPr>
        <w:spacing w:line="360" w:lineRule="auto"/>
        <w:ind w:firstLineChars="200" w:firstLine="480"/>
        <w:rPr>
          <w:sz w:val="24"/>
          <w:szCs w:val="24"/>
        </w:rPr>
      </w:pPr>
      <w:r>
        <w:rPr>
          <w:sz w:val="24"/>
          <w:szCs w:val="24"/>
        </w:rPr>
        <w:t>8</w:t>
      </w:r>
      <w:r>
        <w:rPr>
          <w:rFonts w:hint="eastAsia"/>
          <w:sz w:val="24"/>
          <w:szCs w:val="24"/>
        </w:rPr>
        <w:t>）变更基金投资目标、范围或策略；</w:t>
      </w:r>
    </w:p>
    <w:p w14:paraId="22D0B40D" w14:textId="77777777" w:rsidR="00D25E4D" w:rsidRDefault="00573FCC">
      <w:pPr>
        <w:spacing w:line="360" w:lineRule="auto"/>
        <w:ind w:firstLineChars="200" w:firstLine="480"/>
        <w:rPr>
          <w:sz w:val="24"/>
          <w:szCs w:val="24"/>
        </w:rPr>
      </w:pPr>
      <w:r>
        <w:rPr>
          <w:sz w:val="24"/>
          <w:szCs w:val="24"/>
        </w:rPr>
        <w:t>9</w:t>
      </w:r>
      <w:r>
        <w:rPr>
          <w:rFonts w:hint="eastAsia"/>
          <w:sz w:val="24"/>
          <w:szCs w:val="24"/>
        </w:rPr>
        <w:t>）变更基金份额持有人大会程序；</w:t>
      </w:r>
    </w:p>
    <w:p w14:paraId="3B980B9F" w14:textId="77777777" w:rsidR="00D25E4D" w:rsidRDefault="00573FCC">
      <w:pPr>
        <w:spacing w:line="360" w:lineRule="auto"/>
        <w:ind w:firstLineChars="200" w:firstLine="480"/>
        <w:rPr>
          <w:sz w:val="24"/>
          <w:szCs w:val="24"/>
        </w:rPr>
      </w:pPr>
      <w:r>
        <w:rPr>
          <w:sz w:val="24"/>
          <w:szCs w:val="24"/>
        </w:rPr>
        <w:t>10</w:t>
      </w:r>
      <w:r>
        <w:rPr>
          <w:rFonts w:hint="eastAsia"/>
          <w:sz w:val="24"/>
          <w:szCs w:val="24"/>
        </w:rPr>
        <w:t>）基金管理人或基金托管人要求召开基金份额持有人大会；</w:t>
      </w:r>
    </w:p>
    <w:p w14:paraId="5302B5BE" w14:textId="77777777" w:rsidR="00D25E4D" w:rsidRDefault="00573FCC">
      <w:pPr>
        <w:spacing w:line="360" w:lineRule="auto"/>
        <w:ind w:firstLineChars="200" w:firstLine="480"/>
        <w:rPr>
          <w:sz w:val="24"/>
          <w:szCs w:val="24"/>
        </w:rPr>
      </w:pPr>
      <w:r>
        <w:rPr>
          <w:sz w:val="24"/>
          <w:szCs w:val="24"/>
        </w:rPr>
        <w:t>11</w:t>
      </w:r>
      <w:r>
        <w:rPr>
          <w:rFonts w:hint="eastAsia"/>
          <w:sz w:val="24"/>
          <w:szCs w:val="24"/>
        </w:rPr>
        <w:t>）单独或合计持有本基金总份额</w:t>
      </w:r>
      <w:r>
        <w:rPr>
          <w:sz w:val="24"/>
          <w:szCs w:val="24"/>
        </w:rPr>
        <w:t>10%</w:t>
      </w:r>
      <w:r>
        <w:rPr>
          <w:rFonts w:hint="eastAsia"/>
          <w:sz w:val="24"/>
          <w:szCs w:val="24"/>
        </w:rPr>
        <w:t>以上（含</w:t>
      </w:r>
      <w:r>
        <w:rPr>
          <w:sz w:val="24"/>
          <w:szCs w:val="24"/>
        </w:rPr>
        <w:t>10%</w:t>
      </w:r>
      <w:r>
        <w:rPr>
          <w:rFonts w:hint="eastAsia"/>
          <w:sz w:val="24"/>
          <w:szCs w:val="24"/>
        </w:rPr>
        <w:t>）基金份额的基金份额持有人（以基金管理人收到提议当日的基金份额计算，下同）就同一事项书面</w:t>
      </w:r>
      <w:r>
        <w:rPr>
          <w:rFonts w:hint="eastAsia"/>
          <w:sz w:val="24"/>
          <w:szCs w:val="24"/>
        </w:rPr>
        <w:lastRenderedPageBreak/>
        <w:t>要求召开基金份额持有人大会；</w:t>
      </w:r>
    </w:p>
    <w:p w14:paraId="2A0311D7" w14:textId="77777777" w:rsidR="00D25E4D" w:rsidRDefault="00573FCC">
      <w:pPr>
        <w:spacing w:line="360" w:lineRule="auto"/>
        <w:ind w:firstLineChars="200" w:firstLine="480"/>
        <w:rPr>
          <w:sz w:val="24"/>
          <w:szCs w:val="24"/>
        </w:rPr>
      </w:pPr>
      <w:r>
        <w:rPr>
          <w:sz w:val="24"/>
          <w:szCs w:val="24"/>
        </w:rPr>
        <w:t>12</w:t>
      </w:r>
      <w:r>
        <w:rPr>
          <w:rFonts w:hint="eastAsia"/>
          <w:sz w:val="24"/>
          <w:szCs w:val="24"/>
        </w:rPr>
        <w:t>）对基金合同当事人权利和义务产生重大影响的其他事项；</w:t>
      </w:r>
    </w:p>
    <w:p w14:paraId="52D03A73" w14:textId="77777777" w:rsidR="00D25E4D" w:rsidRDefault="00573FCC">
      <w:pPr>
        <w:spacing w:line="360" w:lineRule="auto"/>
        <w:ind w:firstLineChars="200" w:firstLine="480"/>
        <w:rPr>
          <w:sz w:val="24"/>
          <w:szCs w:val="24"/>
        </w:rPr>
      </w:pPr>
      <w:r>
        <w:rPr>
          <w:sz w:val="24"/>
          <w:szCs w:val="24"/>
        </w:rPr>
        <w:t>13</w:t>
      </w:r>
      <w:r>
        <w:rPr>
          <w:rFonts w:hint="eastAsia"/>
          <w:sz w:val="24"/>
          <w:szCs w:val="24"/>
        </w:rPr>
        <w:t>）法律法规、《基金合同》或中国证监会规定的其他应当召开基金份额持有人大会的事项。</w:t>
      </w:r>
    </w:p>
    <w:p w14:paraId="195F235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71DBD170" w14:textId="77777777" w:rsidR="00D25E4D" w:rsidRDefault="00573FCC">
      <w:pPr>
        <w:spacing w:line="360" w:lineRule="auto"/>
        <w:ind w:firstLineChars="200" w:firstLine="480"/>
        <w:rPr>
          <w:sz w:val="24"/>
          <w:szCs w:val="24"/>
        </w:rPr>
      </w:pPr>
      <w:r>
        <w:rPr>
          <w:sz w:val="24"/>
          <w:szCs w:val="24"/>
        </w:rPr>
        <w:t>1</w:t>
      </w:r>
      <w:r>
        <w:rPr>
          <w:rFonts w:hint="eastAsia"/>
          <w:sz w:val="24"/>
          <w:szCs w:val="24"/>
        </w:rPr>
        <w:t>）法律法规要求增加的基金费用的收取；</w:t>
      </w:r>
    </w:p>
    <w:p w14:paraId="18FEBA2A" w14:textId="77777777" w:rsidR="00D25E4D" w:rsidRDefault="00573FCC">
      <w:pPr>
        <w:spacing w:line="360" w:lineRule="auto"/>
        <w:ind w:firstLineChars="200" w:firstLine="480"/>
        <w:rPr>
          <w:sz w:val="24"/>
          <w:szCs w:val="24"/>
        </w:rPr>
      </w:pPr>
      <w:r>
        <w:rPr>
          <w:sz w:val="24"/>
          <w:szCs w:val="24"/>
        </w:rPr>
        <w:t>2</w:t>
      </w:r>
      <w:r>
        <w:rPr>
          <w:rFonts w:hint="eastAsia"/>
          <w:sz w:val="24"/>
          <w:szCs w:val="24"/>
        </w:rPr>
        <w:t>）在法律法规和《基金合同》规定的范围内，调整本基金的申购费率、调低赎回费率；</w:t>
      </w:r>
    </w:p>
    <w:p w14:paraId="7F389620" w14:textId="77777777" w:rsidR="00D25E4D" w:rsidRDefault="00573FCC">
      <w:pPr>
        <w:spacing w:line="360" w:lineRule="auto"/>
        <w:ind w:firstLineChars="200" w:firstLine="480"/>
        <w:rPr>
          <w:sz w:val="24"/>
          <w:szCs w:val="24"/>
        </w:rPr>
      </w:pPr>
      <w:r>
        <w:rPr>
          <w:sz w:val="24"/>
          <w:szCs w:val="24"/>
        </w:rPr>
        <w:t>3</w:t>
      </w:r>
      <w:r>
        <w:rPr>
          <w:rFonts w:hint="eastAsia"/>
          <w:sz w:val="24"/>
          <w:szCs w:val="24"/>
        </w:rPr>
        <w:t>）因相应的法律法规发生变动而应当对《基金合同》进行修改；</w:t>
      </w:r>
    </w:p>
    <w:p w14:paraId="38E444A8" w14:textId="77777777" w:rsidR="00D25E4D" w:rsidRDefault="00573FCC">
      <w:pPr>
        <w:spacing w:line="360" w:lineRule="auto"/>
        <w:ind w:firstLineChars="200" w:firstLine="480"/>
        <w:rPr>
          <w:sz w:val="24"/>
          <w:szCs w:val="24"/>
        </w:rPr>
      </w:pPr>
      <w:r>
        <w:rPr>
          <w:sz w:val="24"/>
          <w:szCs w:val="24"/>
        </w:rPr>
        <w:t>4</w:t>
      </w:r>
      <w:r>
        <w:rPr>
          <w:rFonts w:hint="eastAsia"/>
          <w:sz w:val="24"/>
          <w:szCs w:val="24"/>
        </w:rPr>
        <w:t>）对《基金合同》的修改对基金份额持有人利益无实质性不利影响或修改不涉及《基金合同》当事人权利义务关系发生重大变化；</w:t>
      </w:r>
    </w:p>
    <w:p w14:paraId="282AC4C3" w14:textId="77777777" w:rsidR="00D25E4D" w:rsidRDefault="00573FCC">
      <w:pPr>
        <w:spacing w:line="360" w:lineRule="auto"/>
        <w:ind w:firstLineChars="200" w:firstLine="480"/>
        <w:rPr>
          <w:sz w:val="24"/>
          <w:szCs w:val="24"/>
        </w:rPr>
      </w:pPr>
      <w:r>
        <w:rPr>
          <w:sz w:val="24"/>
          <w:szCs w:val="24"/>
        </w:rPr>
        <w:t>5</w:t>
      </w:r>
      <w:r>
        <w:rPr>
          <w:rFonts w:hint="eastAsia"/>
          <w:sz w:val="24"/>
          <w:szCs w:val="24"/>
        </w:rPr>
        <w:t>）基金管理人、登记机构、基金销售机构在调整有关申购、赎回、转换、非交易过户、转托管等业务规则；</w:t>
      </w:r>
    </w:p>
    <w:p w14:paraId="0BCB3D9E" w14:textId="77777777" w:rsidR="00D25E4D" w:rsidRDefault="00573FCC">
      <w:pPr>
        <w:spacing w:line="360" w:lineRule="auto"/>
        <w:ind w:firstLineChars="200" w:firstLine="480"/>
        <w:rPr>
          <w:sz w:val="24"/>
          <w:szCs w:val="24"/>
        </w:rPr>
      </w:pPr>
      <w:r>
        <w:rPr>
          <w:sz w:val="24"/>
          <w:szCs w:val="24"/>
        </w:rPr>
        <w:t>6</w:t>
      </w:r>
      <w:r>
        <w:rPr>
          <w:rFonts w:hint="eastAsia"/>
          <w:sz w:val="24"/>
          <w:szCs w:val="24"/>
        </w:rPr>
        <w:t>）基金推出新业务或服务；</w:t>
      </w:r>
    </w:p>
    <w:p w14:paraId="0F078289" w14:textId="77777777" w:rsidR="00D25E4D" w:rsidRDefault="00573FCC">
      <w:pPr>
        <w:spacing w:line="360" w:lineRule="auto"/>
        <w:ind w:firstLineChars="200" w:firstLine="480"/>
        <w:rPr>
          <w:sz w:val="24"/>
          <w:szCs w:val="24"/>
        </w:rPr>
      </w:pPr>
      <w:r>
        <w:rPr>
          <w:sz w:val="24"/>
          <w:szCs w:val="24"/>
        </w:rPr>
        <w:t>7</w:t>
      </w:r>
      <w:r>
        <w:rPr>
          <w:rFonts w:hint="eastAsia"/>
          <w:sz w:val="24"/>
          <w:szCs w:val="24"/>
        </w:rPr>
        <w:t>）按照法律法规和《基金合同》规定不需召开基金份额持有人大会的其他情形。</w:t>
      </w:r>
    </w:p>
    <w:p w14:paraId="2E2774B9"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、会议召集人及召集方式</w:t>
      </w:r>
    </w:p>
    <w:p w14:paraId="3AB5A477"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1</w:t>
      </w:r>
      <w:r>
        <w:rPr>
          <w:rFonts w:hint="eastAsia"/>
          <w:sz w:val="24"/>
          <w:szCs w:val="24"/>
        </w:rPr>
        <w:t>）</w:t>
      </w:r>
      <w:r>
        <w:rPr>
          <w:bCs/>
          <w:sz w:val="24"/>
        </w:rPr>
        <w:t>除法律法规规定或《基金合同》另有约定外，基金份额持有人大会由基金管理人召集；</w:t>
      </w:r>
    </w:p>
    <w:p w14:paraId="6573391A"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2</w:t>
      </w:r>
      <w:r>
        <w:rPr>
          <w:rFonts w:hint="eastAsia"/>
          <w:sz w:val="24"/>
          <w:szCs w:val="24"/>
        </w:rPr>
        <w:t>）</w:t>
      </w:r>
      <w:r>
        <w:rPr>
          <w:bCs/>
          <w:sz w:val="24"/>
        </w:rPr>
        <w:t>基金管理人未按规定召集或不能召</w:t>
      </w:r>
      <w:r>
        <w:rPr>
          <w:rFonts w:hint="eastAsia"/>
          <w:bCs/>
          <w:sz w:val="24"/>
        </w:rPr>
        <w:t>开</w:t>
      </w:r>
      <w:r>
        <w:rPr>
          <w:bCs/>
          <w:sz w:val="24"/>
        </w:rPr>
        <w:t>时，由基金托管人召集；</w:t>
      </w:r>
    </w:p>
    <w:p w14:paraId="10628C6A"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3</w:t>
      </w:r>
      <w:r>
        <w:rPr>
          <w:rFonts w:hint="eastAsia"/>
          <w:sz w:val="24"/>
          <w:szCs w:val="24"/>
        </w:rPr>
        <w:t>）</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2FB17C8D" w14:textId="77777777" w:rsidR="00D25E4D" w:rsidRDefault="00573FCC">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703EFFC"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4</w:t>
      </w:r>
      <w:r>
        <w:rPr>
          <w:rFonts w:hint="eastAsia"/>
          <w:sz w:val="24"/>
          <w:szCs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w:t>
      </w:r>
      <w:r>
        <w:rPr>
          <w:bCs/>
          <w:sz w:val="24"/>
        </w:rPr>
        <w:lastRenderedPageBreak/>
        <w:t>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7D1A6A50"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5</w:t>
      </w:r>
      <w:r>
        <w:rPr>
          <w:rFonts w:hint="eastAsia"/>
          <w:sz w:val="24"/>
          <w:szCs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96D821C"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6</w:t>
      </w:r>
      <w:r>
        <w:rPr>
          <w:rFonts w:hint="eastAsia"/>
          <w:sz w:val="24"/>
          <w:szCs w:val="24"/>
        </w:rPr>
        <w:t>）</w:t>
      </w:r>
      <w:r>
        <w:rPr>
          <w:bCs/>
          <w:sz w:val="24"/>
        </w:rPr>
        <w:t>基金份额持有人会议的召集人负责选择确定开会时间、地点、方式和权益登记日。</w:t>
      </w:r>
    </w:p>
    <w:p w14:paraId="79256088"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、召开基金份额持有人大会的通知时间、通知内容、通知方式</w:t>
      </w:r>
    </w:p>
    <w:p w14:paraId="29F5450F"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）召开基金份额持有人大会，召集人应于会议召开前</w:t>
      </w:r>
      <w:r>
        <w:rPr>
          <w:sz w:val="24"/>
          <w:szCs w:val="24"/>
        </w:rPr>
        <w:t>30</w:t>
      </w:r>
      <w:r>
        <w:rPr>
          <w:rFonts w:hint="eastAsia"/>
          <w:sz w:val="24"/>
          <w:szCs w:val="24"/>
        </w:rPr>
        <w:t>日，在规定媒介公告。基金份额持有人大会通知应至少载明以下内容：</w:t>
      </w:r>
    </w:p>
    <w:p w14:paraId="41670978" w14:textId="77777777" w:rsidR="00D25E4D" w:rsidRDefault="00573FCC">
      <w:pPr>
        <w:spacing w:line="360" w:lineRule="auto"/>
        <w:ind w:firstLineChars="200" w:firstLine="480"/>
        <w:rPr>
          <w:sz w:val="24"/>
          <w:szCs w:val="24"/>
        </w:rPr>
      </w:pPr>
      <w:r>
        <w:rPr>
          <w:sz w:val="24"/>
          <w:szCs w:val="24"/>
        </w:rPr>
        <w:t>1</w:t>
      </w:r>
      <w:r>
        <w:rPr>
          <w:rFonts w:hint="eastAsia"/>
          <w:sz w:val="24"/>
          <w:szCs w:val="24"/>
        </w:rPr>
        <w:t>）会议召开的时间、地点和会议形式；</w:t>
      </w:r>
    </w:p>
    <w:p w14:paraId="28E32333" w14:textId="77777777" w:rsidR="00D25E4D" w:rsidRDefault="00573FCC">
      <w:pPr>
        <w:spacing w:line="360" w:lineRule="auto"/>
        <w:ind w:firstLineChars="200" w:firstLine="480"/>
        <w:rPr>
          <w:sz w:val="24"/>
          <w:szCs w:val="24"/>
        </w:rPr>
      </w:pPr>
      <w:r>
        <w:rPr>
          <w:sz w:val="24"/>
          <w:szCs w:val="24"/>
        </w:rPr>
        <w:t>2</w:t>
      </w:r>
      <w:r>
        <w:rPr>
          <w:rFonts w:hint="eastAsia"/>
          <w:sz w:val="24"/>
          <w:szCs w:val="24"/>
        </w:rPr>
        <w:t>）会议拟审议的事项、议事程序和表决方式；</w:t>
      </w:r>
    </w:p>
    <w:p w14:paraId="2CCA36DE" w14:textId="77777777" w:rsidR="00D25E4D" w:rsidRDefault="00573FCC">
      <w:pPr>
        <w:spacing w:line="360" w:lineRule="auto"/>
        <w:ind w:firstLineChars="200" w:firstLine="480"/>
        <w:rPr>
          <w:sz w:val="24"/>
          <w:szCs w:val="24"/>
        </w:rPr>
      </w:pPr>
      <w:r>
        <w:rPr>
          <w:sz w:val="24"/>
          <w:szCs w:val="24"/>
        </w:rPr>
        <w:t>3</w:t>
      </w:r>
      <w:r>
        <w:rPr>
          <w:rFonts w:hint="eastAsia"/>
          <w:sz w:val="24"/>
          <w:szCs w:val="24"/>
        </w:rPr>
        <w:t>）有权出席基金份额持有人大会的基金份额持有人的权益登记日；</w:t>
      </w:r>
    </w:p>
    <w:p w14:paraId="64A7A63B" w14:textId="77777777" w:rsidR="00D25E4D" w:rsidRDefault="00573FCC">
      <w:pPr>
        <w:spacing w:line="360" w:lineRule="auto"/>
        <w:ind w:firstLineChars="200" w:firstLine="480"/>
        <w:rPr>
          <w:sz w:val="24"/>
          <w:szCs w:val="24"/>
        </w:rPr>
      </w:pPr>
      <w:r>
        <w:rPr>
          <w:sz w:val="24"/>
          <w:szCs w:val="24"/>
        </w:rPr>
        <w:t>4</w:t>
      </w:r>
      <w:r>
        <w:rPr>
          <w:rFonts w:hint="eastAsia"/>
          <w:sz w:val="24"/>
          <w:szCs w:val="24"/>
        </w:rPr>
        <w:t>）授权委托证明的内容要求（包括但不限于代理人身份，代理权限和代理有效期限等）、送达时间和地点；</w:t>
      </w:r>
    </w:p>
    <w:p w14:paraId="0EA11F7F" w14:textId="77777777" w:rsidR="00D25E4D" w:rsidRDefault="00573FCC">
      <w:pPr>
        <w:spacing w:line="360" w:lineRule="auto"/>
        <w:ind w:firstLineChars="200" w:firstLine="480"/>
        <w:rPr>
          <w:sz w:val="24"/>
          <w:szCs w:val="24"/>
        </w:rPr>
      </w:pPr>
      <w:r>
        <w:rPr>
          <w:sz w:val="24"/>
          <w:szCs w:val="24"/>
        </w:rPr>
        <w:t>5</w:t>
      </w:r>
      <w:r>
        <w:rPr>
          <w:rFonts w:hint="eastAsia"/>
          <w:sz w:val="24"/>
          <w:szCs w:val="24"/>
        </w:rPr>
        <w:t>）会务常设联系人姓名及联系电话；</w:t>
      </w:r>
    </w:p>
    <w:p w14:paraId="5641FA7E" w14:textId="77777777" w:rsidR="00D25E4D" w:rsidRDefault="00573FCC">
      <w:pPr>
        <w:spacing w:line="360" w:lineRule="auto"/>
        <w:ind w:firstLineChars="200" w:firstLine="480"/>
        <w:rPr>
          <w:sz w:val="24"/>
          <w:szCs w:val="24"/>
        </w:rPr>
      </w:pPr>
      <w:r>
        <w:rPr>
          <w:sz w:val="24"/>
          <w:szCs w:val="24"/>
        </w:rPr>
        <w:t>6</w:t>
      </w:r>
      <w:r>
        <w:rPr>
          <w:rFonts w:hint="eastAsia"/>
          <w:sz w:val="24"/>
          <w:szCs w:val="24"/>
        </w:rPr>
        <w:t>）出席会议者必须准备的文件和必须履行的手续；</w:t>
      </w:r>
    </w:p>
    <w:p w14:paraId="3C3385D2" w14:textId="77777777" w:rsidR="00D25E4D" w:rsidRDefault="00573FCC">
      <w:pPr>
        <w:spacing w:line="360" w:lineRule="auto"/>
        <w:ind w:firstLineChars="200" w:firstLine="480"/>
        <w:rPr>
          <w:sz w:val="24"/>
          <w:szCs w:val="24"/>
        </w:rPr>
      </w:pPr>
      <w:r>
        <w:rPr>
          <w:sz w:val="24"/>
          <w:szCs w:val="24"/>
        </w:rPr>
        <w:t>7</w:t>
      </w:r>
      <w:r>
        <w:rPr>
          <w:rFonts w:hint="eastAsia"/>
          <w:sz w:val="24"/>
          <w:szCs w:val="24"/>
        </w:rPr>
        <w:t>）召集人需要通知的其他事项。</w:t>
      </w:r>
    </w:p>
    <w:p w14:paraId="1FA19F2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663A184" w14:textId="77777777" w:rsidR="00D25E4D" w:rsidRDefault="00573FCC">
      <w:pPr>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7381295"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、基金份额持有人出席会议的方式</w:t>
      </w:r>
    </w:p>
    <w:p w14:paraId="0D2D9880" w14:textId="77777777" w:rsidR="00D25E4D" w:rsidRDefault="00573FCC">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29402D16"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E0E5C84" w14:textId="77777777" w:rsidR="00D25E4D" w:rsidRDefault="00573FCC">
      <w:pPr>
        <w:spacing w:line="360" w:lineRule="auto"/>
        <w:ind w:firstLineChars="200" w:firstLine="480"/>
        <w:rPr>
          <w:sz w:val="24"/>
          <w:szCs w:val="24"/>
        </w:rPr>
      </w:pPr>
      <w:r>
        <w:rPr>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FFFE49" w14:textId="77777777" w:rsidR="00D25E4D" w:rsidRDefault="00573FCC">
      <w:pPr>
        <w:spacing w:line="360" w:lineRule="auto"/>
        <w:ind w:firstLineChars="200" w:firstLine="480"/>
        <w:rPr>
          <w:sz w:val="24"/>
          <w:szCs w:val="24"/>
        </w:rPr>
      </w:pPr>
      <w:r>
        <w:rPr>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w:t>
      </w:r>
    </w:p>
    <w:p w14:paraId="22CAF13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5E93A0E4" w14:textId="77777777" w:rsidR="00D25E4D" w:rsidRDefault="00573FCC">
      <w:pPr>
        <w:spacing w:line="360" w:lineRule="auto"/>
        <w:ind w:firstLineChars="200" w:firstLine="480"/>
        <w:rPr>
          <w:sz w:val="24"/>
          <w:szCs w:val="24"/>
        </w:rPr>
      </w:pPr>
      <w:r>
        <w:rPr>
          <w:rFonts w:hint="eastAsia"/>
          <w:sz w:val="24"/>
          <w:szCs w:val="24"/>
        </w:rPr>
        <w:t>在同时符合以下条件时，通讯开会的方式视为有效：</w:t>
      </w:r>
    </w:p>
    <w:p w14:paraId="60903E97" w14:textId="77777777" w:rsidR="00D25E4D" w:rsidRDefault="00573FCC">
      <w:pPr>
        <w:spacing w:line="360" w:lineRule="auto"/>
        <w:ind w:firstLineChars="200" w:firstLine="480"/>
        <w:rPr>
          <w:sz w:val="24"/>
          <w:szCs w:val="24"/>
        </w:rPr>
      </w:pPr>
      <w:r>
        <w:rPr>
          <w:sz w:val="24"/>
          <w:szCs w:val="24"/>
        </w:rPr>
        <w:t>1</w:t>
      </w:r>
      <w:r>
        <w:rPr>
          <w:rFonts w:hint="eastAsia"/>
          <w:sz w:val="24"/>
          <w:szCs w:val="24"/>
        </w:rPr>
        <w:t>）会议召集人按《基金合同》约定公布会议通知后，在</w:t>
      </w:r>
      <w:r>
        <w:rPr>
          <w:sz w:val="24"/>
          <w:szCs w:val="24"/>
        </w:rPr>
        <w:t>2</w:t>
      </w:r>
      <w:r>
        <w:rPr>
          <w:rFonts w:hint="eastAsia"/>
          <w:sz w:val="24"/>
          <w:szCs w:val="24"/>
        </w:rPr>
        <w:t>个工作日内连续公布相关提示性公告；</w:t>
      </w:r>
    </w:p>
    <w:p w14:paraId="18BE190D" w14:textId="77777777" w:rsidR="00D25E4D" w:rsidRDefault="00573FCC">
      <w:pPr>
        <w:spacing w:line="360" w:lineRule="auto"/>
        <w:ind w:firstLineChars="200" w:firstLine="480"/>
        <w:rPr>
          <w:sz w:val="24"/>
          <w:szCs w:val="24"/>
        </w:rPr>
      </w:pPr>
      <w:r>
        <w:rPr>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D3B44E" w14:textId="77777777" w:rsidR="00D25E4D" w:rsidRDefault="00573FCC">
      <w:pPr>
        <w:spacing w:line="360" w:lineRule="auto"/>
        <w:ind w:firstLineChars="200" w:firstLine="480"/>
        <w:rPr>
          <w:sz w:val="24"/>
          <w:szCs w:val="24"/>
        </w:rPr>
      </w:pPr>
      <w:r>
        <w:rPr>
          <w:sz w:val="24"/>
          <w:szCs w:val="24"/>
        </w:rPr>
        <w:lastRenderedPageBreak/>
        <w:t>3</w:t>
      </w:r>
      <w:r>
        <w:rPr>
          <w:rFonts w:hint="eastAsia"/>
          <w:sz w:val="24"/>
          <w:szCs w:val="24"/>
        </w:rPr>
        <w:t>）本人直接出具表决意见或授权他人代表出具表决意见的，基金份额持有人所持有的基金份额不小于在权益登记日基金总份额的二分之一（含二分之一）；</w:t>
      </w:r>
    </w:p>
    <w:p w14:paraId="07B8F11A" w14:textId="77777777" w:rsidR="00D25E4D" w:rsidRDefault="00573FCC">
      <w:pPr>
        <w:spacing w:line="360" w:lineRule="auto"/>
        <w:ind w:firstLineChars="200" w:firstLine="480"/>
        <w:rPr>
          <w:sz w:val="24"/>
          <w:szCs w:val="24"/>
        </w:rPr>
      </w:pPr>
      <w:r>
        <w:rPr>
          <w:sz w:val="24"/>
          <w:szCs w:val="24"/>
        </w:rPr>
        <w:t>4</w:t>
      </w:r>
      <w:r>
        <w:rPr>
          <w:rFonts w:hint="eastAsia"/>
          <w:sz w:val="24"/>
          <w:szCs w:val="24"/>
        </w:rPr>
        <w:t>）上述第</w:t>
      </w:r>
      <w:r>
        <w:rPr>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D0620F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F2BE8F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）基金份额持有人授权他人代为出席会议并表决的，授权方式可以采用书面、网络、电话、短信或其他方式，具体方式在会议通知中列明。</w:t>
      </w:r>
    </w:p>
    <w:p w14:paraId="62944263"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）重新召集基金份额持有人大会的条件</w:t>
      </w:r>
    </w:p>
    <w:p w14:paraId="6CC3ABD3" w14:textId="77777777" w:rsidR="00D25E4D" w:rsidRDefault="00573FCC">
      <w:pPr>
        <w:spacing w:line="360" w:lineRule="auto"/>
        <w:ind w:firstLineChars="200" w:firstLine="480"/>
        <w:rPr>
          <w:sz w:val="24"/>
          <w:szCs w:val="24"/>
        </w:rPr>
      </w:pPr>
      <w:r>
        <w:rPr>
          <w:rFonts w:hint="eastAsia"/>
          <w:sz w:val="24"/>
          <w:szCs w:val="24"/>
        </w:rPr>
        <w:t>参加基金份额持有人大会的基金份额持有人持有的有效基金份额低于第（</w:t>
      </w:r>
      <w:r>
        <w:rPr>
          <w:rFonts w:hint="eastAsia"/>
          <w:sz w:val="24"/>
          <w:szCs w:val="24"/>
        </w:rPr>
        <w:t>1</w:t>
      </w:r>
      <w:r>
        <w:rPr>
          <w:rFonts w:hint="eastAsia"/>
          <w:sz w:val="24"/>
          <w:szCs w:val="24"/>
        </w:rPr>
        <w:t>）条第</w:t>
      </w:r>
      <w:r>
        <w:rPr>
          <w:sz w:val="24"/>
          <w:szCs w:val="24"/>
        </w:rPr>
        <w:t>2</w:t>
      </w:r>
      <w:r>
        <w:rPr>
          <w:rFonts w:hint="eastAsia"/>
          <w:sz w:val="24"/>
          <w:szCs w:val="24"/>
        </w:rPr>
        <w:t>）款、第（</w:t>
      </w:r>
      <w:r>
        <w:rPr>
          <w:rFonts w:hint="eastAsia"/>
          <w:sz w:val="24"/>
          <w:szCs w:val="24"/>
        </w:rPr>
        <w:t>2</w:t>
      </w:r>
      <w:r>
        <w:rPr>
          <w:rFonts w:hint="eastAsia"/>
          <w:sz w:val="24"/>
          <w:szCs w:val="24"/>
        </w:rPr>
        <w:t>）条第</w:t>
      </w:r>
      <w:r>
        <w:rPr>
          <w:sz w:val="24"/>
          <w:szCs w:val="24"/>
        </w:rPr>
        <w:t>3</w:t>
      </w:r>
      <w:r>
        <w:rPr>
          <w:rFonts w:hint="eastAsia"/>
          <w:sz w:val="24"/>
          <w:szCs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14:paraId="29A3B205" w14:textId="77777777" w:rsidR="00D25E4D" w:rsidRDefault="00573FCC">
      <w:pPr>
        <w:spacing w:line="360" w:lineRule="auto"/>
        <w:ind w:firstLineChars="200" w:firstLine="480"/>
        <w:rPr>
          <w:sz w:val="24"/>
          <w:szCs w:val="24"/>
        </w:rPr>
      </w:pPr>
      <w:r>
        <w:rPr>
          <w:rFonts w:hint="eastAsia"/>
          <w:sz w:val="24"/>
          <w:szCs w:val="24"/>
        </w:rPr>
        <w:t>5</w:t>
      </w:r>
      <w:r>
        <w:rPr>
          <w:rFonts w:hint="eastAsia"/>
          <w:sz w:val="24"/>
          <w:szCs w:val="24"/>
        </w:rPr>
        <w:t>、议事内容与程序</w:t>
      </w:r>
    </w:p>
    <w:p w14:paraId="07F120BE"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）议事内容及提案权</w:t>
      </w:r>
    </w:p>
    <w:p w14:paraId="4881D1F8" w14:textId="77777777" w:rsidR="00D25E4D" w:rsidRDefault="00573FCC">
      <w:pPr>
        <w:spacing w:line="360" w:lineRule="auto"/>
        <w:ind w:firstLineChars="200" w:firstLine="48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60F2BB" w14:textId="77777777" w:rsidR="00D25E4D" w:rsidRDefault="00573FCC">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1D4CCF65" w14:textId="77777777" w:rsidR="00D25E4D" w:rsidRDefault="00573FCC">
      <w:pPr>
        <w:spacing w:line="360" w:lineRule="auto"/>
        <w:ind w:firstLineChars="200" w:firstLine="480"/>
        <w:rPr>
          <w:sz w:val="24"/>
          <w:szCs w:val="24"/>
        </w:rPr>
      </w:pPr>
      <w:r>
        <w:rPr>
          <w:rFonts w:hint="eastAsia"/>
          <w:sz w:val="24"/>
          <w:szCs w:val="24"/>
        </w:rPr>
        <w:t>基金份额持有人大会不得对未事先公告的议事内容进行表决。</w:t>
      </w:r>
    </w:p>
    <w:p w14:paraId="26BD18E7"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）议事程序</w:t>
      </w:r>
    </w:p>
    <w:p w14:paraId="3F712D23" w14:textId="77777777" w:rsidR="00D25E4D" w:rsidRDefault="00573FCC">
      <w:pPr>
        <w:spacing w:line="360" w:lineRule="auto"/>
        <w:ind w:firstLineChars="200" w:firstLine="480"/>
        <w:rPr>
          <w:sz w:val="24"/>
          <w:szCs w:val="24"/>
        </w:rPr>
      </w:pPr>
      <w:r>
        <w:rPr>
          <w:sz w:val="24"/>
          <w:szCs w:val="24"/>
        </w:rPr>
        <w:t>1</w:t>
      </w:r>
      <w:r>
        <w:rPr>
          <w:rFonts w:hint="eastAsia"/>
          <w:sz w:val="24"/>
          <w:szCs w:val="24"/>
        </w:rPr>
        <w:t>）现场开会</w:t>
      </w:r>
    </w:p>
    <w:p w14:paraId="73DD5BAC" w14:textId="77777777" w:rsidR="00D25E4D" w:rsidRDefault="00573FCC">
      <w:pPr>
        <w:spacing w:line="360" w:lineRule="auto"/>
        <w:ind w:firstLineChars="200" w:firstLine="480"/>
        <w:rPr>
          <w:sz w:val="24"/>
          <w:szCs w:val="24"/>
        </w:rPr>
      </w:pPr>
      <w:r>
        <w:rPr>
          <w:rFonts w:hint="eastAsia"/>
          <w:sz w:val="24"/>
          <w:szCs w:val="24"/>
        </w:rPr>
        <w:t>在现场开会的方式下，首先由大会主持人按照下列第</w:t>
      </w:r>
      <w:r>
        <w:rPr>
          <w:rFonts w:hint="eastAsia"/>
          <w:sz w:val="24"/>
          <w:szCs w:val="24"/>
        </w:rPr>
        <w:t>7</w:t>
      </w:r>
      <w:r>
        <w:rPr>
          <w:rFonts w:hint="eastAsia"/>
          <w:sz w:val="24"/>
          <w:szCs w:val="24"/>
        </w:rPr>
        <w:t>条规定程序确定和公</w:t>
      </w:r>
      <w:r>
        <w:rPr>
          <w:rFonts w:hint="eastAsia"/>
          <w:sz w:val="24"/>
          <w:szCs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0E12CC06" w14:textId="77777777" w:rsidR="00D25E4D" w:rsidRDefault="00573FCC">
      <w:pPr>
        <w:spacing w:line="360" w:lineRule="auto"/>
        <w:ind w:firstLineChars="200"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0229C372" w14:textId="77777777" w:rsidR="00D25E4D" w:rsidRDefault="00573FCC">
      <w:pPr>
        <w:spacing w:line="360" w:lineRule="auto"/>
        <w:ind w:firstLineChars="200" w:firstLine="480"/>
        <w:rPr>
          <w:sz w:val="24"/>
          <w:szCs w:val="24"/>
        </w:rPr>
      </w:pPr>
      <w:r>
        <w:rPr>
          <w:sz w:val="24"/>
          <w:szCs w:val="24"/>
        </w:rPr>
        <w:t>2</w:t>
      </w:r>
      <w:r>
        <w:rPr>
          <w:rFonts w:hint="eastAsia"/>
          <w:sz w:val="24"/>
          <w:szCs w:val="24"/>
        </w:rPr>
        <w:t>）通讯开会</w:t>
      </w:r>
    </w:p>
    <w:p w14:paraId="173BA7E9" w14:textId="77777777" w:rsidR="00D25E4D" w:rsidRDefault="00573FCC">
      <w:pPr>
        <w:spacing w:line="360" w:lineRule="auto"/>
        <w:ind w:firstLineChars="200" w:firstLine="480"/>
        <w:rPr>
          <w:sz w:val="24"/>
          <w:szCs w:val="24"/>
        </w:rPr>
      </w:pPr>
      <w:r>
        <w:rPr>
          <w:rFonts w:hint="eastAsia"/>
          <w:sz w:val="24"/>
          <w:szCs w:val="24"/>
        </w:rPr>
        <w:t>在通讯开会的情况下，首先由召集人提前</w:t>
      </w:r>
      <w:r>
        <w:rPr>
          <w:sz w:val="24"/>
          <w:szCs w:val="24"/>
        </w:rPr>
        <w:t>30</w:t>
      </w:r>
      <w:r>
        <w:rPr>
          <w:rFonts w:hint="eastAsia"/>
          <w:sz w:val="24"/>
          <w:szCs w:val="24"/>
        </w:rPr>
        <w:t>日公布提案，在所通知的表决截止日期后</w:t>
      </w:r>
      <w:r>
        <w:rPr>
          <w:sz w:val="24"/>
          <w:szCs w:val="24"/>
        </w:rPr>
        <w:t>2</w:t>
      </w:r>
      <w:r>
        <w:rPr>
          <w:rFonts w:hint="eastAsia"/>
          <w:sz w:val="24"/>
          <w:szCs w:val="24"/>
        </w:rPr>
        <w:t>个工作日内在公证机关监督下由召集人统计全部有效表决，在公证机关监督下形成决议。</w:t>
      </w:r>
    </w:p>
    <w:p w14:paraId="66A551AA" w14:textId="77777777" w:rsidR="00D25E4D" w:rsidRDefault="00573FCC">
      <w:pPr>
        <w:spacing w:line="360" w:lineRule="auto"/>
        <w:ind w:firstLineChars="200" w:firstLine="480"/>
        <w:rPr>
          <w:sz w:val="24"/>
          <w:szCs w:val="24"/>
        </w:rPr>
      </w:pPr>
      <w:r>
        <w:rPr>
          <w:rFonts w:hint="eastAsia"/>
          <w:sz w:val="24"/>
          <w:szCs w:val="24"/>
        </w:rPr>
        <w:t>6</w:t>
      </w:r>
      <w:r>
        <w:rPr>
          <w:rFonts w:hint="eastAsia"/>
          <w:sz w:val="24"/>
          <w:szCs w:val="24"/>
        </w:rPr>
        <w:t>、表决</w:t>
      </w:r>
    </w:p>
    <w:p w14:paraId="6F3AC431" w14:textId="77777777" w:rsidR="00D25E4D" w:rsidRDefault="00573FCC">
      <w:pPr>
        <w:spacing w:line="360" w:lineRule="auto"/>
        <w:ind w:firstLineChars="200" w:firstLine="480"/>
        <w:rPr>
          <w:sz w:val="24"/>
          <w:szCs w:val="24"/>
        </w:rPr>
      </w:pPr>
      <w:r>
        <w:rPr>
          <w:rFonts w:hint="eastAsia"/>
          <w:sz w:val="24"/>
          <w:szCs w:val="24"/>
        </w:rPr>
        <w:t>基金份额持有人所持每份基金份额有一票表决权。</w:t>
      </w:r>
    </w:p>
    <w:p w14:paraId="3C85790C" w14:textId="77777777" w:rsidR="00D25E4D" w:rsidRDefault="00573FCC">
      <w:pPr>
        <w:spacing w:line="360" w:lineRule="auto"/>
        <w:ind w:firstLineChars="200" w:firstLine="480"/>
        <w:rPr>
          <w:sz w:val="24"/>
          <w:szCs w:val="24"/>
        </w:rPr>
      </w:pPr>
      <w:r>
        <w:rPr>
          <w:rFonts w:hint="eastAsia"/>
          <w:sz w:val="24"/>
          <w:szCs w:val="24"/>
        </w:rPr>
        <w:t>基金份额持有人大会决议分为一般决议和特别决议：</w:t>
      </w:r>
    </w:p>
    <w:p w14:paraId="678194E7"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）项所规定的须以特别决议通过事项以外的其他事项均以一般决议的方式通过。</w:t>
      </w:r>
    </w:p>
    <w:p w14:paraId="713A500F"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）特别决议，特别决议应当经参加大会的基金份额持有人或其代理人所持表决权的三分之二以上（含三分之二）通过方可做出。除法律法规、中国证监会另有</w:t>
      </w:r>
      <w:r>
        <w:rPr>
          <w:sz w:val="24"/>
          <w:szCs w:val="24"/>
        </w:rPr>
        <w:t>规定</w:t>
      </w:r>
      <w:r>
        <w:rPr>
          <w:rFonts w:hint="eastAsia"/>
          <w:sz w:val="24"/>
          <w:szCs w:val="24"/>
        </w:rPr>
        <w:t>或基金合同另有约定外，转换基金运作方式、更换基金管理人或者基金托管人、终止《基金合同》、本基金与其他基金合并，以特别决议通过方为有效。</w:t>
      </w:r>
    </w:p>
    <w:p w14:paraId="651E5019" w14:textId="77777777" w:rsidR="00D25E4D" w:rsidRDefault="00573FCC">
      <w:pPr>
        <w:spacing w:line="360" w:lineRule="auto"/>
        <w:ind w:firstLineChars="200" w:firstLine="480"/>
        <w:rPr>
          <w:sz w:val="24"/>
          <w:szCs w:val="24"/>
        </w:rPr>
      </w:pPr>
      <w:r>
        <w:rPr>
          <w:rFonts w:hint="eastAsia"/>
          <w:sz w:val="24"/>
          <w:szCs w:val="24"/>
        </w:rPr>
        <w:t>基金份额持有人大会采取记名方式进行投票表决。</w:t>
      </w:r>
    </w:p>
    <w:p w14:paraId="56F3CAA3" w14:textId="77777777" w:rsidR="00D25E4D" w:rsidRDefault="00573FCC">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rFonts w:hint="eastAsia"/>
          <w:sz w:val="24"/>
          <w:szCs w:val="24"/>
        </w:rPr>
        <w:lastRenderedPageBreak/>
        <w:t>为弃权表决，但应当计入出具表决意见的基金份额持有人所代表的基金份额总数。</w:t>
      </w:r>
    </w:p>
    <w:p w14:paraId="61B1BD35" w14:textId="77777777" w:rsidR="00D25E4D" w:rsidRDefault="00573FCC">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7AB48CF7" w14:textId="77777777" w:rsidR="00D25E4D" w:rsidRDefault="00573FCC">
      <w:pPr>
        <w:spacing w:line="360" w:lineRule="auto"/>
        <w:ind w:firstLineChars="200" w:firstLine="480"/>
        <w:rPr>
          <w:sz w:val="24"/>
          <w:szCs w:val="24"/>
        </w:rPr>
      </w:pPr>
      <w:r>
        <w:rPr>
          <w:rFonts w:hint="eastAsia"/>
          <w:sz w:val="24"/>
          <w:szCs w:val="24"/>
        </w:rPr>
        <w:t>7</w:t>
      </w:r>
      <w:r>
        <w:rPr>
          <w:rFonts w:hint="eastAsia"/>
          <w:sz w:val="24"/>
          <w:szCs w:val="24"/>
        </w:rPr>
        <w:t>、计票</w:t>
      </w:r>
    </w:p>
    <w:p w14:paraId="7B90E373"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0072BF92" w14:textId="77777777" w:rsidR="00D25E4D" w:rsidRDefault="00573FCC">
      <w:pPr>
        <w:spacing w:line="360" w:lineRule="auto"/>
        <w:ind w:firstLineChars="200" w:firstLine="480"/>
        <w:rPr>
          <w:sz w:val="24"/>
          <w:szCs w:val="24"/>
        </w:rPr>
      </w:pPr>
      <w:r>
        <w:rPr>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2C0334" w14:textId="77777777" w:rsidR="00D25E4D" w:rsidRDefault="00573FCC">
      <w:pPr>
        <w:spacing w:line="360" w:lineRule="auto"/>
        <w:ind w:firstLineChars="200" w:firstLine="480"/>
        <w:rPr>
          <w:sz w:val="24"/>
          <w:szCs w:val="24"/>
        </w:rPr>
      </w:pPr>
      <w:r>
        <w:rPr>
          <w:sz w:val="24"/>
          <w:szCs w:val="24"/>
        </w:rPr>
        <w:t>2</w:t>
      </w:r>
      <w:r>
        <w:rPr>
          <w:rFonts w:hint="eastAsia"/>
          <w:sz w:val="24"/>
          <w:szCs w:val="24"/>
        </w:rPr>
        <w:t>）监票人应当在基金份额持有人表决后立即进行清点并由大会主持人当场公布计票结果。</w:t>
      </w:r>
    </w:p>
    <w:p w14:paraId="2C83C074" w14:textId="77777777" w:rsidR="00D25E4D" w:rsidRDefault="00573FCC">
      <w:pPr>
        <w:spacing w:line="360" w:lineRule="auto"/>
        <w:ind w:firstLineChars="200" w:firstLine="480"/>
        <w:rPr>
          <w:sz w:val="24"/>
          <w:szCs w:val="24"/>
        </w:rPr>
      </w:pPr>
      <w:r>
        <w:rPr>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57AE9EC" w14:textId="77777777" w:rsidR="00D25E4D" w:rsidRDefault="00573FCC">
      <w:pPr>
        <w:spacing w:line="360" w:lineRule="auto"/>
        <w:ind w:firstLineChars="200" w:firstLine="480"/>
        <w:rPr>
          <w:sz w:val="24"/>
          <w:szCs w:val="24"/>
        </w:rPr>
      </w:pPr>
      <w:r>
        <w:rPr>
          <w:sz w:val="24"/>
          <w:szCs w:val="24"/>
        </w:rPr>
        <w:t>4</w:t>
      </w:r>
      <w:r>
        <w:rPr>
          <w:rFonts w:hint="eastAsia"/>
          <w:sz w:val="24"/>
          <w:szCs w:val="24"/>
        </w:rPr>
        <w:t>）计票过程应由公证机关予以公证</w:t>
      </w:r>
      <w:r>
        <w:rPr>
          <w:sz w:val="24"/>
          <w:szCs w:val="24"/>
        </w:rPr>
        <w:t>,</w:t>
      </w:r>
      <w:r>
        <w:rPr>
          <w:rFonts w:hint="eastAsia"/>
          <w:sz w:val="24"/>
          <w:szCs w:val="24"/>
        </w:rPr>
        <w:t>基金管理人或基金托管人拒不出席大会的，不影响计票的效力。</w:t>
      </w:r>
    </w:p>
    <w:p w14:paraId="676CDD05"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5668044C" w14:textId="77777777" w:rsidR="00D25E4D" w:rsidRDefault="00573FCC">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F79BEA2" w14:textId="77777777" w:rsidR="00D25E4D" w:rsidRDefault="00573FCC">
      <w:pPr>
        <w:spacing w:line="360" w:lineRule="auto"/>
        <w:ind w:firstLineChars="200" w:firstLine="480"/>
        <w:rPr>
          <w:sz w:val="24"/>
          <w:szCs w:val="24"/>
        </w:rPr>
      </w:pPr>
      <w:r>
        <w:rPr>
          <w:rFonts w:hint="eastAsia"/>
          <w:sz w:val="24"/>
          <w:szCs w:val="24"/>
        </w:rPr>
        <w:t>8</w:t>
      </w:r>
      <w:r>
        <w:rPr>
          <w:rFonts w:hint="eastAsia"/>
          <w:sz w:val="24"/>
          <w:szCs w:val="24"/>
        </w:rPr>
        <w:t>、生效与公告</w:t>
      </w:r>
    </w:p>
    <w:p w14:paraId="2C9343B0" w14:textId="77777777" w:rsidR="00D25E4D" w:rsidRDefault="00573FCC">
      <w:pPr>
        <w:spacing w:line="360" w:lineRule="auto"/>
        <w:ind w:firstLineChars="200" w:firstLine="480"/>
        <w:rPr>
          <w:sz w:val="24"/>
          <w:szCs w:val="24"/>
        </w:rPr>
      </w:pPr>
      <w:r>
        <w:rPr>
          <w:rFonts w:hint="eastAsia"/>
          <w:sz w:val="24"/>
          <w:szCs w:val="24"/>
        </w:rPr>
        <w:t>基金份额持有人大会的决议，召集人应当自通过之日起</w:t>
      </w:r>
      <w:r>
        <w:rPr>
          <w:sz w:val="24"/>
          <w:szCs w:val="24"/>
        </w:rPr>
        <w:t>5</w:t>
      </w:r>
      <w:r>
        <w:rPr>
          <w:rFonts w:hint="eastAsia"/>
          <w:sz w:val="24"/>
          <w:szCs w:val="24"/>
        </w:rPr>
        <w:t>日内报中国证监会备案。</w:t>
      </w:r>
    </w:p>
    <w:p w14:paraId="28989413" w14:textId="77777777" w:rsidR="00D25E4D" w:rsidRDefault="00573FCC">
      <w:pPr>
        <w:spacing w:line="360" w:lineRule="auto"/>
        <w:ind w:firstLineChars="200" w:firstLine="480"/>
        <w:rPr>
          <w:sz w:val="24"/>
          <w:szCs w:val="24"/>
        </w:rPr>
      </w:pPr>
      <w:r>
        <w:rPr>
          <w:rFonts w:hint="eastAsia"/>
          <w:sz w:val="24"/>
          <w:szCs w:val="24"/>
        </w:rPr>
        <w:t>基金份额持有人大会的决议自表决通过之日起生效。</w:t>
      </w:r>
    </w:p>
    <w:p w14:paraId="00756E47" w14:textId="77777777" w:rsidR="00D25E4D" w:rsidRDefault="00573FCC">
      <w:pPr>
        <w:spacing w:line="360" w:lineRule="auto"/>
        <w:ind w:firstLineChars="200" w:firstLine="480"/>
        <w:rPr>
          <w:sz w:val="24"/>
          <w:szCs w:val="24"/>
        </w:rPr>
      </w:pPr>
      <w:r>
        <w:rPr>
          <w:rFonts w:hint="eastAsia"/>
          <w:sz w:val="24"/>
          <w:szCs w:val="24"/>
        </w:rPr>
        <w:lastRenderedPageBreak/>
        <w:t>基金份额持有人大会决议自生效之日起按规定在规定媒介上公告。如果采用通讯方式进行表决，在公告基金份额持有人大会决议时，必须将公证书全文、公证机构、公证员姓名等一同公告。</w:t>
      </w:r>
    </w:p>
    <w:p w14:paraId="3414574F" w14:textId="77777777" w:rsidR="00D25E4D" w:rsidRDefault="00573FCC">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B66506A" w14:textId="77777777" w:rsidR="00D25E4D" w:rsidRDefault="00573FCC">
      <w:pPr>
        <w:spacing w:line="360" w:lineRule="auto"/>
        <w:ind w:firstLineChars="200" w:firstLine="480"/>
        <w:rPr>
          <w:sz w:val="24"/>
          <w:szCs w:val="24"/>
        </w:rPr>
      </w:pPr>
      <w:r>
        <w:rPr>
          <w:rFonts w:hint="eastAsia"/>
          <w:sz w:val="24"/>
          <w:szCs w:val="24"/>
        </w:rPr>
        <w:t>9</w:t>
      </w:r>
      <w:r>
        <w:rPr>
          <w:rFonts w:hint="eastAsia"/>
          <w:sz w:val="24"/>
          <w:szCs w:val="24"/>
        </w:rPr>
        <w:t>、实施侧袋机制期间基金份额持有人大会的特殊约定</w:t>
      </w:r>
    </w:p>
    <w:p w14:paraId="6F27A1E6" w14:textId="77777777" w:rsidR="00D25E4D" w:rsidRDefault="00573FCC">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E7ADD44"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2A8760BB"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2696B669"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7EE090C4"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当参与基金份额持有人大会投票的基金份额持有人所持有的基金份额小于在权益登记日相关基金份额的二分之一，召集人在原公告的基金份额持有人大会召开时间的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081E9901" w14:textId="77777777" w:rsidR="00D25E4D" w:rsidRDefault="00573FCC">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18E08120" w14:textId="77777777" w:rsidR="00D25E4D" w:rsidRDefault="00573FCC">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77C66038" w14:textId="77777777" w:rsidR="00D25E4D" w:rsidRDefault="00573FCC">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10663C02" w14:textId="77777777" w:rsidR="00D25E4D" w:rsidRDefault="00573FCC">
      <w:pPr>
        <w:spacing w:line="360" w:lineRule="auto"/>
        <w:ind w:firstLineChars="200" w:firstLine="480"/>
        <w:rPr>
          <w:sz w:val="24"/>
          <w:szCs w:val="24"/>
        </w:rPr>
      </w:pPr>
      <w:r>
        <w:rPr>
          <w:rFonts w:hint="eastAsia"/>
          <w:sz w:val="24"/>
          <w:szCs w:val="24"/>
        </w:rPr>
        <w:lastRenderedPageBreak/>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3D18CF5A" w14:textId="77777777" w:rsidR="00D25E4D" w:rsidRDefault="00573FCC">
      <w:pPr>
        <w:spacing w:line="360" w:lineRule="auto"/>
        <w:ind w:firstLineChars="200" w:firstLine="480"/>
        <w:rPr>
          <w:sz w:val="24"/>
          <w:szCs w:val="24"/>
        </w:rPr>
      </w:pPr>
      <w:r>
        <w:rPr>
          <w:rFonts w:hint="eastAsia"/>
          <w:sz w:val="24"/>
          <w:szCs w:val="24"/>
        </w:rPr>
        <w:t>侧袋机制实施期间，关于基金份额持有人大会的相关规定以本节特殊约定内容为准，本节没有规定的适用上文相关约定。</w:t>
      </w:r>
    </w:p>
    <w:p w14:paraId="7BD77321" w14:textId="77777777" w:rsidR="00D25E4D" w:rsidRDefault="00573FCC">
      <w:pPr>
        <w:spacing w:line="360" w:lineRule="auto"/>
        <w:ind w:firstLineChars="200" w:firstLine="480"/>
        <w:rPr>
          <w:sz w:val="24"/>
          <w:szCs w:val="24"/>
        </w:rPr>
      </w:pPr>
      <w:r>
        <w:rPr>
          <w:rFonts w:hint="eastAsia"/>
          <w:sz w:val="24"/>
          <w:szCs w:val="24"/>
        </w:rPr>
        <w:t>10</w:t>
      </w:r>
      <w:r>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368A51D" w14:textId="77777777" w:rsidR="00D25E4D" w:rsidRDefault="00573FCC">
      <w:pPr>
        <w:spacing w:line="360" w:lineRule="auto"/>
        <w:ind w:firstLineChars="200" w:firstLine="480"/>
        <w:rPr>
          <w:sz w:val="24"/>
          <w:szCs w:val="24"/>
        </w:rPr>
      </w:pPr>
      <w:r>
        <w:rPr>
          <w:rFonts w:hint="eastAsia"/>
          <w:sz w:val="24"/>
          <w:szCs w:val="24"/>
        </w:rPr>
        <w:t>（三）基金收益分配原则、执行方式</w:t>
      </w:r>
    </w:p>
    <w:p w14:paraId="30930135"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、基金利润的构成</w:t>
      </w:r>
    </w:p>
    <w:p w14:paraId="12A22686" w14:textId="77777777" w:rsidR="00D25E4D" w:rsidRDefault="00573FCC">
      <w:pPr>
        <w:spacing w:line="360" w:lineRule="auto"/>
        <w:ind w:firstLineChars="200" w:firstLine="480"/>
        <w:rPr>
          <w:sz w:val="24"/>
          <w:szCs w:val="24"/>
        </w:rPr>
      </w:pPr>
      <w:r>
        <w:rPr>
          <w:rFonts w:hint="eastAsia"/>
          <w:sz w:val="24"/>
          <w:szCs w:val="24"/>
        </w:rPr>
        <w:t>基金利润指基金利息收入、投资收益、公允价值变动收益和其他收入扣除相关费用后的余额，基金已实现收益指基金利润减去公允价值变动收益后的余额。</w:t>
      </w:r>
    </w:p>
    <w:p w14:paraId="71AC951B"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、基金可供分配利润</w:t>
      </w:r>
    </w:p>
    <w:p w14:paraId="04E11005" w14:textId="77777777" w:rsidR="00D25E4D" w:rsidRDefault="00573FCC">
      <w:pPr>
        <w:spacing w:line="360" w:lineRule="auto"/>
        <w:ind w:firstLineChars="200" w:firstLine="480"/>
        <w:rPr>
          <w:sz w:val="24"/>
          <w:szCs w:val="24"/>
        </w:rPr>
      </w:pPr>
      <w:r>
        <w:rPr>
          <w:rFonts w:hint="eastAsia"/>
          <w:sz w:val="24"/>
          <w:szCs w:val="24"/>
        </w:rPr>
        <w:t>基金可供分配利润指截至收益分配基准日基金未分配利润与未分配利润中已实现收益的孰低数。</w:t>
      </w:r>
    </w:p>
    <w:p w14:paraId="49302FD0"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、基金收益分配原则</w:t>
      </w:r>
    </w:p>
    <w:p w14:paraId="58A7078B"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）在符合有关基金分红条件的前提下，本基金每年收益分配次数最多为</w:t>
      </w:r>
      <w:r>
        <w:rPr>
          <w:rFonts w:hint="eastAsia"/>
          <w:sz w:val="24"/>
          <w:szCs w:val="24"/>
        </w:rPr>
        <w:t>4</w:t>
      </w:r>
      <w:r>
        <w:rPr>
          <w:rFonts w:hint="eastAsia"/>
          <w:sz w:val="24"/>
          <w:szCs w:val="24"/>
        </w:rPr>
        <w:t>次，若《基金合同》生效不满</w:t>
      </w:r>
      <w:r>
        <w:rPr>
          <w:sz w:val="24"/>
          <w:szCs w:val="24"/>
        </w:rPr>
        <w:t>3</w:t>
      </w:r>
      <w:r>
        <w:rPr>
          <w:rFonts w:hint="eastAsia"/>
          <w:sz w:val="24"/>
          <w:szCs w:val="24"/>
        </w:rPr>
        <w:t>个月可不进行收益分配；</w:t>
      </w:r>
    </w:p>
    <w:p w14:paraId="1AD9363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）本基金收益分配方式分两种：现金分红与红利再投资，投资者可选择现金红利或将现金红利自动转为基金份额进行再投资；若投资者不选择，本基金默认的收益分配方式是现金分红；</w:t>
      </w:r>
    </w:p>
    <w:p w14:paraId="1A00AF5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）基金收益分配后基金份额净值不能低于面值；即基金收益分配基准日的基金份额净值减去每单位基金份额收益分配金额后不能低于面值；</w:t>
      </w:r>
    </w:p>
    <w:p w14:paraId="2753AFFE"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）每一基金份额享有同等分配权；</w:t>
      </w:r>
    </w:p>
    <w:p w14:paraId="509361C3"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）法律法规或监管机关另有规定的，从其规定。</w:t>
      </w:r>
    </w:p>
    <w:p w14:paraId="411A6269"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、收益分配方案</w:t>
      </w:r>
    </w:p>
    <w:p w14:paraId="2C3E378E" w14:textId="77777777" w:rsidR="00D25E4D" w:rsidRDefault="00573FCC">
      <w:pPr>
        <w:spacing w:line="360" w:lineRule="auto"/>
        <w:ind w:firstLineChars="200" w:firstLine="480"/>
        <w:rPr>
          <w:sz w:val="24"/>
          <w:szCs w:val="24"/>
        </w:rPr>
      </w:pPr>
      <w:r>
        <w:rPr>
          <w:rFonts w:hint="eastAsia"/>
          <w:sz w:val="24"/>
          <w:szCs w:val="24"/>
        </w:rPr>
        <w:lastRenderedPageBreak/>
        <w:t>基金收益分配方案中应载明截止收益分配基准日的可供分配利润、基金收益分配对象、分配时间、分配数额及比例、分配方式等内容。</w:t>
      </w:r>
    </w:p>
    <w:p w14:paraId="69E5FB28" w14:textId="77777777" w:rsidR="00D25E4D" w:rsidRDefault="00573FCC">
      <w:pPr>
        <w:spacing w:line="360" w:lineRule="auto"/>
        <w:ind w:firstLineChars="200" w:firstLine="480"/>
        <w:rPr>
          <w:sz w:val="24"/>
          <w:szCs w:val="24"/>
        </w:rPr>
      </w:pPr>
      <w:r>
        <w:rPr>
          <w:rFonts w:hint="eastAsia"/>
          <w:sz w:val="24"/>
          <w:szCs w:val="24"/>
        </w:rPr>
        <w:t>5</w:t>
      </w:r>
      <w:r>
        <w:rPr>
          <w:rFonts w:hint="eastAsia"/>
          <w:sz w:val="24"/>
          <w:szCs w:val="24"/>
        </w:rPr>
        <w:t>、收益分配方案的确定、公告与实施</w:t>
      </w:r>
    </w:p>
    <w:p w14:paraId="36E10CB1" w14:textId="77777777" w:rsidR="00D25E4D" w:rsidRDefault="00573FCC">
      <w:pPr>
        <w:spacing w:line="360" w:lineRule="auto"/>
        <w:ind w:firstLineChars="200" w:firstLine="480"/>
        <w:rPr>
          <w:sz w:val="24"/>
          <w:szCs w:val="24"/>
        </w:rPr>
      </w:pPr>
      <w:r>
        <w:rPr>
          <w:rFonts w:hint="eastAsia"/>
          <w:sz w:val="24"/>
          <w:szCs w:val="24"/>
        </w:rPr>
        <w:t>本基金收益分配方案由基金管理人拟定，并由基金托管人复核，按规定在规定媒介公告。</w:t>
      </w:r>
    </w:p>
    <w:p w14:paraId="72B0B000" w14:textId="77777777" w:rsidR="00D25E4D" w:rsidRDefault="00573FCC">
      <w:pPr>
        <w:spacing w:line="360" w:lineRule="auto"/>
        <w:ind w:firstLineChars="200" w:firstLine="480"/>
        <w:rPr>
          <w:sz w:val="24"/>
          <w:szCs w:val="24"/>
        </w:rPr>
      </w:pPr>
      <w:r>
        <w:rPr>
          <w:rFonts w:hint="eastAsia"/>
          <w:sz w:val="24"/>
          <w:szCs w:val="24"/>
        </w:rPr>
        <w:t>6</w:t>
      </w:r>
      <w:r>
        <w:rPr>
          <w:rFonts w:hint="eastAsia"/>
          <w:sz w:val="24"/>
          <w:szCs w:val="24"/>
        </w:rPr>
        <w:t>、基金收益分配中发生的费用</w:t>
      </w:r>
    </w:p>
    <w:p w14:paraId="7F5CD7B2" w14:textId="77777777" w:rsidR="00D25E4D" w:rsidRDefault="00573FCC">
      <w:pPr>
        <w:spacing w:line="360" w:lineRule="auto"/>
        <w:ind w:firstLineChars="200" w:firstLine="480"/>
        <w:rPr>
          <w:sz w:val="24"/>
          <w:szCs w:val="24"/>
        </w:rPr>
      </w:pPr>
      <w:r>
        <w:rPr>
          <w:rFonts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7CBD6DB" w14:textId="77777777" w:rsidR="00D25E4D" w:rsidRDefault="00573FCC">
      <w:pPr>
        <w:spacing w:line="360" w:lineRule="auto"/>
        <w:ind w:firstLineChars="200" w:firstLine="480"/>
        <w:rPr>
          <w:sz w:val="24"/>
          <w:szCs w:val="24"/>
        </w:rPr>
      </w:pPr>
      <w:r>
        <w:rPr>
          <w:rFonts w:hint="eastAsia"/>
          <w:sz w:val="24"/>
          <w:szCs w:val="24"/>
        </w:rPr>
        <w:t>7</w:t>
      </w:r>
      <w:r>
        <w:rPr>
          <w:rFonts w:hint="eastAsia"/>
          <w:sz w:val="24"/>
          <w:szCs w:val="24"/>
        </w:rPr>
        <w:t>、实施侧袋机制期间的收益分配</w:t>
      </w:r>
    </w:p>
    <w:p w14:paraId="51FE4787" w14:textId="77777777" w:rsidR="00D25E4D" w:rsidRDefault="00573FCC">
      <w:pPr>
        <w:spacing w:line="360" w:lineRule="auto"/>
        <w:ind w:firstLineChars="200" w:firstLine="480"/>
        <w:rPr>
          <w:sz w:val="24"/>
          <w:szCs w:val="24"/>
        </w:rPr>
      </w:pPr>
      <w:r>
        <w:rPr>
          <w:rFonts w:hint="eastAsia"/>
          <w:sz w:val="24"/>
          <w:szCs w:val="24"/>
        </w:rPr>
        <w:t>本基金实施侧袋机制的，侧袋账户不进行收益分配，详见招募说明书的规定。</w:t>
      </w:r>
    </w:p>
    <w:p w14:paraId="230AFA2F" w14:textId="77777777" w:rsidR="00D25E4D" w:rsidRDefault="00573FCC">
      <w:pPr>
        <w:spacing w:line="360" w:lineRule="auto"/>
        <w:ind w:firstLineChars="200" w:firstLine="480"/>
        <w:rPr>
          <w:sz w:val="24"/>
          <w:szCs w:val="24"/>
        </w:rPr>
      </w:pPr>
      <w:r>
        <w:rPr>
          <w:rFonts w:hint="eastAsia"/>
          <w:sz w:val="24"/>
          <w:szCs w:val="24"/>
        </w:rPr>
        <w:t>（四）与基金财产管理、运用有关费用的提取、支付方式与比例</w:t>
      </w:r>
    </w:p>
    <w:p w14:paraId="772CA561"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、基金费用的种类</w:t>
      </w:r>
    </w:p>
    <w:p w14:paraId="06D15EF2"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）基金管理人的管理费；</w:t>
      </w:r>
    </w:p>
    <w:p w14:paraId="29342230"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）基金托管人的托管费；</w:t>
      </w:r>
    </w:p>
    <w:p w14:paraId="50104EB9"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3</w:t>
      </w:r>
      <w:r>
        <w:rPr>
          <w:rFonts w:hint="eastAsia"/>
          <w:sz w:val="24"/>
          <w:szCs w:val="24"/>
        </w:rPr>
        <w:t>）</w:t>
      </w:r>
      <w:r>
        <w:rPr>
          <w:bCs/>
          <w:sz w:val="24"/>
        </w:rPr>
        <w:t>《基金合同》生效后与基金相关的信息披露费用</w:t>
      </w:r>
      <w:r>
        <w:rPr>
          <w:rFonts w:hint="eastAsia"/>
          <w:bCs/>
          <w:sz w:val="24"/>
        </w:rPr>
        <w:t>，但法律法规或中国证监会另有规定的除外</w:t>
      </w:r>
      <w:r>
        <w:rPr>
          <w:bCs/>
          <w:sz w:val="24"/>
        </w:rPr>
        <w:t>；</w:t>
      </w:r>
    </w:p>
    <w:p w14:paraId="1CA8ED65"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4</w:t>
      </w:r>
      <w:r>
        <w:rPr>
          <w:rFonts w:hint="eastAsia"/>
          <w:sz w:val="24"/>
          <w:szCs w:val="24"/>
        </w:rPr>
        <w:t>）</w:t>
      </w:r>
      <w:r>
        <w:rPr>
          <w:bCs/>
          <w:sz w:val="24"/>
        </w:rPr>
        <w:t>《基金合同》生效后与基金相关的会计师费、律师费</w:t>
      </w:r>
      <w:r>
        <w:rPr>
          <w:rFonts w:hint="eastAsia"/>
          <w:bCs/>
          <w:sz w:val="24"/>
        </w:rPr>
        <w:t>、仲裁费</w:t>
      </w:r>
      <w:r>
        <w:rPr>
          <w:bCs/>
          <w:sz w:val="24"/>
        </w:rPr>
        <w:t>和诉讼费；</w:t>
      </w:r>
    </w:p>
    <w:p w14:paraId="17A7FB88"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5</w:t>
      </w:r>
      <w:r>
        <w:rPr>
          <w:rFonts w:hint="eastAsia"/>
          <w:sz w:val="24"/>
          <w:szCs w:val="24"/>
        </w:rPr>
        <w:t>）</w:t>
      </w:r>
      <w:r>
        <w:rPr>
          <w:bCs/>
          <w:sz w:val="24"/>
        </w:rPr>
        <w:t>基金份额持有人大会费用；</w:t>
      </w:r>
    </w:p>
    <w:p w14:paraId="226960F5"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6</w:t>
      </w:r>
      <w:r>
        <w:rPr>
          <w:rFonts w:hint="eastAsia"/>
          <w:sz w:val="24"/>
          <w:szCs w:val="24"/>
        </w:rPr>
        <w:t>）</w:t>
      </w:r>
      <w:r>
        <w:rPr>
          <w:bCs/>
          <w:sz w:val="24"/>
        </w:rPr>
        <w:t>基金的证券</w:t>
      </w:r>
      <w:r>
        <w:rPr>
          <w:rFonts w:hint="eastAsia"/>
          <w:bCs/>
          <w:sz w:val="24"/>
        </w:rPr>
        <w:t>、</w:t>
      </w:r>
      <w:r>
        <w:rPr>
          <w:bCs/>
          <w:sz w:val="24"/>
        </w:rPr>
        <w:t>期货交易费用；</w:t>
      </w:r>
    </w:p>
    <w:p w14:paraId="3FB95498"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7</w:t>
      </w:r>
      <w:r>
        <w:rPr>
          <w:rFonts w:hint="eastAsia"/>
          <w:sz w:val="24"/>
          <w:szCs w:val="24"/>
        </w:rPr>
        <w:t>）</w:t>
      </w:r>
      <w:r>
        <w:rPr>
          <w:bCs/>
          <w:sz w:val="24"/>
        </w:rPr>
        <w:t>基金的银行汇划费用；</w:t>
      </w:r>
    </w:p>
    <w:p w14:paraId="43EF30E6"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8</w:t>
      </w:r>
      <w:r>
        <w:rPr>
          <w:rFonts w:hint="eastAsia"/>
          <w:sz w:val="24"/>
          <w:szCs w:val="24"/>
        </w:rPr>
        <w:t>）</w:t>
      </w:r>
      <w:r>
        <w:rPr>
          <w:bCs/>
          <w:sz w:val="24"/>
        </w:rPr>
        <w:t>证券账户、期货账户开户费用，银行账户维护费用；</w:t>
      </w:r>
      <w:r>
        <w:rPr>
          <w:bCs/>
          <w:sz w:val="24"/>
        </w:rPr>
        <w:t xml:space="preserve"> </w:t>
      </w:r>
    </w:p>
    <w:p w14:paraId="4A33ADB0"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9</w:t>
      </w:r>
      <w:r>
        <w:rPr>
          <w:rFonts w:hint="eastAsia"/>
          <w:sz w:val="24"/>
          <w:szCs w:val="24"/>
        </w:rPr>
        <w:t>）</w:t>
      </w:r>
      <w:r>
        <w:rPr>
          <w:bCs/>
          <w:sz w:val="24"/>
        </w:rPr>
        <w:t>按照国家有关规定和《基金合同》约定，可以在基金财产中列支的其他费用。</w:t>
      </w:r>
    </w:p>
    <w:p w14:paraId="3B9B1360"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、基金费用计提方法、计提标准和支付方式</w:t>
      </w:r>
    </w:p>
    <w:p w14:paraId="47432CEE"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）基金管理人的管理费</w:t>
      </w:r>
    </w:p>
    <w:p w14:paraId="771F853E" w14:textId="77777777" w:rsidR="00D25E4D" w:rsidRDefault="00573FCC">
      <w:pPr>
        <w:spacing w:line="360" w:lineRule="auto"/>
        <w:ind w:firstLineChars="200" w:firstLine="480"/>
        <w:rPr>
          <w:sz w:val="24"/>
          <w:szCs w:val="24"/>
        </w:rPr>
      </w:pPr>
      <w:r>
        <w:rPr>
          <w:rFonts w:hint="eastAsia"/>
          <w:sz w:val="24"/>
          <w:szCs w:val="24"/>
        </w:rPr>
        <w:t>本基金的管理费按前一日基金资产净值的</w:t>
      </w:r>
      <w:r>
        <w:rPr>
          <w:rFonts w:hint="eastAsia"/>
          <w:sz w:val="24"/>
          <w:szCs w:val="24"/>
        </w:rPr>
        <w:t>1.20</w:t>
      </w:r>
      <w:r>
        <w:rPr>
          <w:sz w:val="24"/>
          <w:szCs w:val="24"/>
        </w:rPr>
        <w:t>%</w:t>
      </w:r>
      <w:r>
        <w:rPr>
          <w:rFonts w:hint="eastAsia"/>
          <w:sz w:val="24"/>
          <w:szCs w:val="24"/>
        </w:rPr>
        <w:t>年费率计提。管理费的计算方法如下：</w:t>
      </w:r>
    </w:p>
    <w:p w14:paraId="0F47931D" w14:textId="77777777" w:rsidR="00D25E4D" w:rsidRDefault="00573FCC">
      <w:pPr>
        <w:spacing w:line="360" w:lineRule="auto"/>
        <w:ind w:firstLineChars="200" w:firstLine="480"/>
        <w:rPr>
          <w:sz w:val="24"/>
          <w:szCs w:val="24"/>
        </w:rPr>
      </w:pPr>
      <w:r>
        <w:rPr>
          <w:sz w:val="24"/>
          <w:szCs w:val="24"/>
        </w:rPr>
        <w:lastRenderedPageBreak/>
        <w:t>H</w:t>
      </w:r>
      <w:r>
        <w:rPr>
          <w:rFonts w:hint="eastAsia"/>
          <w:sz w:val="24"/>
          <w:szCs w:val="24"/>
        </w:rPr>
        <w:t>＝</w:t>
      </w:r>
      <w:r>
        <w:rPr>
          <w:sz w:val="24"/>
          <w:szCs w:val="24"/>
        </w:rPr>
        <w:t>E</w:t>
      </w:r>
      <w:r>
        <w:rPr>
          <w:rFonts w:hint="eastAsia"/>
          <w:sz w:val="24"/>
          <w:szCs w:val="24"/>
        </w:rPr>
        <w:t>×</w:t>
      </w:r>
      <w:r>
        <w:rPr>
          <w:rFonts w:hint="eastAsia"/>
          <w:sz w:val="24"/>
          <w:szCs w:val="24"/>
        </w:rPr>
        <w:t>1.20</w:t>
      </w:r>
      <w:r>
        <w:rPr>
          <w:sz w:val="24"/>
          <w:szCs w:val="24"/>
        </w:rPr>
        <w:t>%</w:t>
      </w:r>
      <w:r>
        <w:rPr>
          <w:rFonts w:hint="eastAsia"/>
          <w:sz w:val="24"/>
          <w:szCs w:val="24"/>
        </w:rPr>
        <w:t>÷当年天数</w:t>
      </w:r>
    </w:p>
    <w:p w14:paraId="47E36F1D" w14:textId="77777777" w:rsidR="00D25E4D" w:rsidRDefault="00573FCC">
      <w:pPr>
        <w:spacing w:line="360" w:lineRule="auto"/>
        <w:ind w:firstLineChars="200" w:firstLine="480"/>
        <w:rPr>
          <w:sz w:val="24"/>
          <w:szCs w:val="24"/>
        </w:rPr>
      </w:pPr>
      <w:r>
        <w:rPr>
          <w:sz w:val="24"/>
          <w:szCs w:val="24"/>
        </w:rPr>
        <w:t>H</w:t>
      </w:r>
      <w:r>
        <w:rPr>
          <w:rFonts w:hint="eastAsia"/>
          <w:sz w:val="24"/>
          <w:szCs w:val="24"/>
        </w:rPr>
        <w:t>为每日应计提的基金管理费</w:t>
      </w:r>
    </w:p>
    <w:p w14:paraId="7B2A927C" w14:textId="77777777" w:rsidR="00D25E4D" w:rsidRDefault="00573FCC">
      <w:pPr>
        <w:spacing w:line="360" w:lineRule="auto"/>
        <w:ind w:firstLineChars="200" w:firstLine="480"/>
        <w:rPr>
          <w:sz w:val="24"/>
          <w:szCs w:val="24"/>
        </w:rPr>
      </w:pPr>
      <w:r>
        <w:rPr>
          <w:sz w:val="24"/>
          <w:szCs w:val="24"/>
        </w:rPr>
        <w:t>E</w:t>
      </w:r>
      <w:r>
        <w:rPr>
          <w:rFonts w:hint="eastAsia"/>
          <w:sz w:val="24"/>
          <w:szCs w:val="24"/>
        </w:rPr>
        <w:t>为前一日的基金资产净值</w:t>
      </w:r>
    </w:p>
    <w:p w14:paraId="2B428EEB" w14:textId="77777777" w:rsidR="00D25E4D" w:rsidRDefault="00573FCC">
      <w:pPr>
        <w:spacing w:line="360" w:lineRule="auto"/>
        <w:ind w:firstLineChars="200" w:firstLine="480"/>
        <w:rPr>
          <w:bCs/>
          <w:sz w:val="24"/>
        </w:rPr>
      </w:pPr>
      <w:r>
        <w:rPr>
          <w:rFonts w:hint="eastAsia"/>
          <w:bCs/>
          <w:sz w:val="24"/>
        </w:rPr>
        <w:t>基金管理费每日计提，逐日累计至每月月末，按月支付。经基金管理人与基金托管人核对一致后，由基金托管人于次月首日起</w:t>
      </w:r>
      <w:r>
        <w:rPr>
          <w:rFonts w:hint="eastAsia"/>
          <w:bCs/>
          <w:sz w:val="24"/>
        </w:rPr>
        <w:t>2-5</w:t>
      </w:r>
      <w:r>
        <w:rPr>
          <w:rFonts w:hint="eastAsia"/>
          <w:bCs/>
          <w:sz w:val="24"/>
        </w:rPr>
        <w:t>个工作日内从基金财产中一次性支付给基金管理人。若遇法定节假日、休息日或不可抗力等，支付日期顺延。</w:t>
      </w:r>
    </w:p>
    <w:p w14:paraId="3371883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）基金托管人的托管费</w:t>
      </w:r>
    </w:p>
    <w:p w14:paraId="258289D5" w14:textId="77777777" w:rsidR="00D25E4D" w:rsidRDefault="00573FCC">
      <w:pPr>
        <w:spacing w:line="360" w:lineRule="auto"/>
        <w:ind w:firstLineChars="200" w:firstLine="480"/>
        <w:rPr>
          <w:sz w:val="24"/>
          <w:szCs w:val="24"/>
        </w:rPr>
      </w:pPr>
      <w:r>
        <w:rPr>
          <w:rFonts w:hint="eastAsia"/>
          <w:sz w:val="24"/>
          <w:szCs w:val="24"/>
        </w:rPr>
        <w:t>本基金的托管费按前一日基金资产净值的</w:t>
      </w:r>
      <w:r>
        <w:rPr>
          <w:sz w:val="24"/>
          <w:szCs w:val="24"/>
        </w:rPr>
        <w:t>0.</w:t>
      </w:r>
      <w:r>
        <w:rPr>
          <w:rFonts w:hint="eastAsia"/>
          <w:sz w:val="24"/>
          <w:szCs w:val="24"/>
        </w:rPr>
        <w:t>20</w:t>
      </w:r>
      <w:r>
        <w:rPr>
          <w:sz w:val="24"/>
          <w:szCs w:val="24"/>
        </w:rPr>
        <w:t>%</w:t>
      </w:r>
      <w:r>
        <w:rPr>
          <w:rFonts w:hint="eastAsia"/>
          <w:sz w:val="24"/>
          <w:szCs w:val="24"/>
        </w:rPr>
        <w:t>的年费率计提。托管费的计算方法如下：</w:t>
      </w:r>
    </w:p>
    <w:p w14:paraId="1BEE758A" w14:textId="77777777" w:rsidR="00D25E4D" w:rsidRDefault="00573FCC">
      <w:pPr>
        <w:spacing w:line="360" w:lineRule="auto"/>
        <w:ind w:firstLineChars="200" w:firstLine="480"/>
        <w:rPr>
          <w:sz w:val="24"/>
          <w:szCs w:val="24"/>
        </w:rPr>
      </w:pPr>
      <w:r>
        <w:rPr>
          <w:sz w:val="24"/>
          <w:szCs w:val="24"/>
        </w:rPr>
        <w:t>H</w:t>
      </w:r>
      <w:r>
        <w:rPr>
          <w:rFonts w:hint="eastAsia"/>
          <w:sz w:val="24"/>
          <w:szCs w:val="24"/>
        </w:rPr>
        <w:t>＝</w:t>
      </w:r>
      <w:r>
        <w:rPr>
          <w:sz w:val="24"/>
          <w:szCs w:val="24"/>
        </w:rPr>
        <w:t>E</w:t>
      </w:r>
      <w:r>
        <w:rPr>
          <w:rFonts w:hint="eastAsia"/>
          <w:sz w:val="24"/>
          <w:szCs w:val="24"/>
        </w:rPr>
        <w:t>×</w:t>
      </w:r>
      <w:r>
        <w:rPr>
          <w:sz w:val="24"/>
          <w:szCs w:val="24"/>
        </w:rPr>
        <w:t>0.</w:t>
      </w:r>
      <w:r>
        <w:rPr>
          <w:rFonts w:hint="eastAsia"/>
          <w:sz w:val="24"/>
          <w:szCs w:val="24"/>
        </w:rPr>
        <w:t>20</w:t>
      </w:r>
      <w:r>
        <w:rPr>
          <w:sz w:val="24"/>
          <w:szCs w:val="24"/>
        </w:rPr>
        <w:t>%</w:t>
      </w:r>
      <w:r>
        <w:rPr>
          <w:rFonts w:hint="eastAsia"/>
          <w:sz w:val="24"/>
          <w:szCs w:val="24"/>
        </w:rPr>
        <w:t>÷当年天数</w:t>
      </w:r>
    </w:p>
    <w:p w14:paraId="261FFBB6" w14:textId="77777777" w:rsidR="00D25E4D" w:rsidRDefault="00573FCC">
      <w:pPr>
        <w:spacing w:line="360" w:lineRule="auto"/>
        <w:ind w:firstLineChars="200" w:firstLine="480"/>
        <w:rPr>
          <w:sz w:val="24"/>
          <w:szCs w:val="24"/>
        </w:rPr>
      </w:pPr>
      <w:r>
        <w:rPr>
          <w:sz w:val="24"/>
          <w:szCs w:val="24"/>
        </w:rPr>
        <w:t>H</w:t>
      </w:r>
      <w:r>
        <w:rPr>
          <w:rFonts w:hint="eastAsia"/>
          <w:sz w:val="24"/>
          <w:szCs w:val="24"/>
        </w:rPr>
        <w:t>为每日应计提的基金托管费</w:t>
      </w:r>
    </w:p>
    <w:p w14:paraId="34084105" w14:textId="77777777" w:rsidR="00D25E4D" w:rsidRDefault="00573FCC">
      <w:pPr>
        <w:spacing w:line="360" w:lineRule="auto"/>
        <w:ind w:firstLineChars="200" w:firstLine="480"/>
        <w:rPr>
          <w:sz w:val="24"/>
          <w:szCs w:val="24"/>
        </w:rPr>
      </w:pPr>
      <w:r>
        <w:rPr>
          <w:sz w:val="24"/>
          <w:szCs w:val="24"/>
        </w:rPr>
        <w:t>E</w:t>
      </w:r>
      <w:r>
        <w:rPr>
          <w:rFonts w:hint="eastAsia"/>
          <w:sz w:val="24"/>
          <w:szCs w:val="24"/>
        </w:rPr>
        <w:t>为前一日的基金资产净值</w:t>
      </w:r>
    </w:p>
    <w:p w14:paraId="3BB336BB" w14:textId="77777777" w:rsidR="00D25E4D" w:rsidRDefault="00573FCC">
      <w:pPr>
        <w:spacing w:line="360" w:lineRule="auto"/>
        <w:ind w:firstLineChars="200" w:firstLine="480"/>
        <w:rPr>
          <w:bCs/>
          <w:sz w:val="24"/>
        </w:rPr>
      </w:pPr>
      <w:r>
        <w:rPr>
          <w:rFonts w:hint="eastAsia"/>
          <w:bCs/>
          <w:sz w:val="24"/>
        </w:rPr>
        <w:t>基金托管费每日计提，逐日累计至每月月末，按月支付。经基金管理人与基金托管人核对一致后，由基金托管人于次月首日起</w:t>
      </w:r>
      <w:r>
        <w:rPr>
          <w:rFonts w:hint="eastAsia"/>
          <w:bCs/>
          <w:sz w:val="24"/>
        </w:rPr>
        <w:t>2-5</w:t>
      </w:r>
      <w:r>
        <w:rPr>
          <w:rFonts w:hint="eastAsia"/>
          <w:bCs/>
          <w:sz w:val="24"/>
        </w:rPr>
        <w:t>个工作日内从基金财产中一次性支取。若遇法定节假日、休息日或不可抗力等，支付日期顺延。</w:t>
      </w:r>
    </w:p>
    <w:p w14:paraId="65477C92" w14:textId="77777777" w:rsidR="00D25E4D" w:rsidRDefault="00573FCC">
      <w:pPr>
        <w:spacing w:line="360" w:lineRule="auto"/>
        <w:ind w:firstLineChars="200" w:firstLine="480"/>
        <w:rPr>
          <w:bCs/>
          <w:sz w:val="24"/>
        </w:rPr>
      </w:pPr>
      <w:r>
        <w:rPr>
          <w:bCs/>
          <w:sz w:val="24"/>
        </w:rPr>
        <w:t>上述</w:t>
      </w:r>
      <w:r>
        <w:rPr>
          <w:bCs/>
          <w:sz w:val="24"/>
        </w:rPr>
        <w:t>“</w:t>
      </w:r>
      <w:r>
        <w:rPr>
          <w:rFonts w:hint="eastAsia"/>
          <w:bCs/>
          <w:sz w:val="24"/>
        </w:rPr>
        <w:t>1</w:t>
      </w:r>
      <w:r>
        <w:rPr>
          <w:bCs/>
          <w:sz w:val="24"/>
        </w:rPr>
        <w:t>、基金费用的种类</w:t>
      </w:r>
      <w:r>
        <w:rPr>
          <w:rFonts w:hint="eastAsia"/>
          <w:bCs/>
          <w:sz w:val="24"/>
        </w:rPr>
        <w:t>”</w:t>
      </w:r>
      <w:r>
        <w:rPr>
          <w:bCs/>
          <w:sz w:val="24"/>
        </w:rPr>
        <w:t>中第</w:t>
      </w:r>
      <w:r>
        <w:rPr>
          <w:rFonts w:hint="eastAsia"/>
          <w:bCs/>
          <w:sz w:val="24"/>
        </w:rPr>
        <w:t>（</w:t>
      </w:r>
      <w:r>
        <w:rPr>
          <w:bCs/>
          <w:sz w:val="24"/>
        </w:rPr>
        <w:t>3</w:t>
      </w:r>
      <w:r>
        <w:rPr>
          <w:rFonts w:hint="eastAsia"/>
          <w:bCs/>
          <w:sz w:val="24"/>
        </w:rPr>
        <w:t>）</w:t>
      </w:r>
      <w:r>
        <w:rPr>
          <w:bCs/>
          <w:sz w:val="24"/>
        </w:rPr>
        <w:t>－</w:t>
      </w:r>
      <w:r>
        <w:rPr>
          <w:rFonts w:hint="eastAsia"/>
          <w:bCs/>
          <w:sz w:val="24"/>
        </w:rPr>
        <w:t>（</w:t>
      </w:r>
      <w:r>
        <w:rPr>
          <w:bCs/>
          <w:sz w:val="24"/>
        </w:rPr>
        <w:t>9</w:t>
      </w:r>
      <w:r>
        <w:rPr>
          <w:rFonts w:hint="eastAsia"/>
          <w:bCs/>
          <w:sz w:val="24"/>
        </w:rPr>
        <w:t>）</w:t>
      </w:r>
      <w:r>
        <w:rPr>
          <w:bCs/>
          <w:sz w:val="24"/>
        </w:rPr>
        <w:t>项费用，根据有关法规及相应协议规定，按费用实际支出金额列入当期费用，由基金托管人从基金财产中支付。</w:t>
      </w:r>
    </w:p>
    <w:p w14:paraId="0282E8AD"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、不列入基金费用的项目</w:t>
      </w:r>
    </w:p>
    <w:p w14:paraId="7324DD15" w14:textId="77777777" w:rsidR="00D25E4D" w:rsidRDefault="00573FCC">
      <w:pPr>
        <w:spacing w:line="360" w:lineRule="auto"/>
        <w:ind w:firstLineChars="200" w:firstLine="480"/>
        <w:rPr>
          <w:sz w:val="24"/>
          <w:szCs w:val="24"/>
        </w:rPr>
      </w:pPr>
      <w:r>
        <w:rPr>
          <w:rFonts w:hint="eastAsia"/>
          <w:sz w:val="24"/>
          <w:szCs w:val="24"/>
        </w:rPr>
        <w:t>下列费用不列入基金费用：</w:t>
      </w:r>
    </w:p>
    <w:p w14:paraId="68425D3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）基金管理人和基金托管人因未履行或未完全履行义务导致的费用支出或基金财产的损失；</w:t>
      </w:r>
    </w:p>
    <w:p w14:paraId="54FF4885"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）基金管理人和基金托管人处理与基金运作无关的事项发生的费用；</w:t>
      </w:r>
    </w:p>
    <w:p w14:paraId="608DF6F9"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）原《华商民营活力灵活配置混合型证券投资基金基金合同》生效前的相关费用；</w:t>
      </w:r>
    </w:p>
    <w:p w14:paraId="4148946F"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）其他根据相关法律法规及中国证监会的有关规定不得列入基金费用的项目。</w:t>
      </w:r>
    </w:p>
    <w:p w14:paraId="18734855"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、基金税收</w:t>
      </w:r>
    </w:p>
    <w:p w14:paraId="19AAAED6" w14:textId="77777777" w:rsidR="00D25E4D" w:rsidRDefault="00573FCC">
      <w:pPr>
        <w:spacing w:line="360" w:lineRule="auto"/>
        <w:ind w:firstLineChars="200" w:firstLine="480"/>
        <w:rPr>
          <w:sz w:val="24"/>
          <w:szCs w:val="24"/>
        </w:rPr>
      </w:pPr>
      <w:r>
        <w:rPr>
          <w:rFonts w:hint="eastAsia"/>
          <w:sz w:val="24"/>
          <w:szCs w:val="24"/>
        </w:rPr>
        <w:t>本基金运作过程中涉及的各纳税主体，其纳税义务按国家税收法律、法规执</w:t>
      </w:r>
      <w:r>
        <w:rPr>
          <w:rFonts w:hint="eastAsia"/>
          <w:sz w:val="24"/>
          <w:szCs w:val="24"/>
        </w:rPr>
        <w:lastRenderedPageBreak/>
        <w:t>行。</w:t>
      </w:r>
    </w:p>
    <w:p w14:paraId="440205EF" w14:textId="77777777" w:rsidR="00D25E4D" w:rsidRDefault="00573FCC">
      <w:pPr>
        <w:spacing w:line="360" w:lineRule="auto"/>
        <w:ind w:firstLineChars="200" w:firstLine="480"/>
        <w:rPr>
          <w:bCs/>
          <w:sz w:val="24"/>
        </w:rPr>
      </w:pPr>
      <w:r>
        <w:rPr>
          <w:bCs/>
          <w:sz w:val="24"/>
        </w:rPr>
        <w:t>基金财产投资的相关税收，由基金份额持有人承担，基金管理人或者其他扣缴义务人按照国家有关税收征收的规定代扣代缴。</w:t>
      </w:r>
    </w:p>
    <w:p w14:paraId="1CAA7286" w14:textId="77777777" w:rsidR="00D25E4D" w:rsidRDefault="00573FCC">
      <w:pPr>
        <w:spacing w:line="360" w:lineRule="auto"/>
        <w:ind w:firstLineChars="200" w:firstLine="480"/>
        <w:rPr>
          <w:bCs/>
          <w:sz w:val="24"/>
        </w:rPr>
      </w:pPr>
      <w:r>
        <w:rPr>
          <w:rFonts w:hint="eastAsia"/>
          <w:sz w:val="24"/>
          <w:szCs w:val="24"/>
        </w:rPr>
        <w:t>5</w:t>
      </w:r>
      <w:r>
        <w:rPr>
          <w:rFonts w:hint="eastAsia"/>
          <w:sz w:val="24"/>
          <w:szCs w:val="24"/>
        </w:rPr>
        <w:t>、</w:t>
      </w:r>
      <w:r>
        <w:rPr>
          <w:rFonts w:hint="eastAsia"/>
          <w:bCs/>
          <w:sz w:val="24"/>
        </w:rPr>
        <w:t>实施侧袋机制期间的基金费用</w:t>
      </w:r>
    </w:p>
    <w:p w14:paraId="51F84A35" w14:textId="77777777" w:rsidR="00D25E4D" w:rsidRDefault="00573FCC">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D43B0B1" w14:textId="77777777" w:rsidR="00D25E4D" w:rsidRDefault="00573FCC">
      <w:pPr>
        <w:spacing w:line="360" w:lineRule="auto"/>
        <w:ind w:firstLineChars="200" w:firstLine="480"/>
        <w:rPr>
          <w:sz w:val="24"/>
          <w:szCs w:val="24"/>
        </w:rPr>
      </w:pPr>
      <w:r>
        <w:rPr>
          <w:rFonts w:hint="eastAsia"/>
          <w:sz w:val="24"/>
          <w:szCs w:val="24"/>
        </w:rPr>
        <w:t>（五）基金财产的投资方向和投资限制</w:t>
      </w:r>
    </w:p>
    <w:p w14:paraId="68DE3D2E"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、投资目标</w:t>
      </w:r>
    </w:p>
    <w:p w14:paraId="30DE0778" w14:textId="77777777" w:rsidR="00D25E4D" w:rsidRDefault="00573FCC">
      <w:pPr>
        <w:tabs>
          <w:tab w:val="left" w:pos="5670"/>
        </w:tabs>
        <w:spacing w:line="360" w:lineRule="auto"/>
        <w:ind w:firstLineChars="200" w:firstLine="480"/>
        <w:rPr>
          <w:bCs/>
          <w:sz w:val="24"/>
        </w:rPr>
      </w:pPr>
      <w:r>
        <w:rPr>
          <w:rFonts w:hint="eastAsia"/>
          <w:bCs/>
          <w:sz w:val="24"/>
        </w:rPr>
        <w:t>本基金主要投资消费行业股票，在严格控制投资风险的条件下，通过积极主动的资产配置，力争获得超越业绩比较基准的收益。</w:t>
      </w:r>
      <w:r>
        <w:rPr>
          <w:bCs/>
          <w:sz w:val="24"/>
        </w:rPr>
        <w:t xml:space="preserve"> </w:t>
      </w:r>
    </w:p>
    <w:p w14:paraId="50D166CD"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、投资范围</w:t>
      </w:r>
    </w:p>
    <w:p w14:paraId="0C61A902" w14:textId="77777777" w:rsidR="00D25E4D" w:rsidRDefault="00573FC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本基金的投资范围为具有良好流动性的金融工具，包括依法发行上市的股票（包括中小板、创业板</w:t>
      </w:r>
      <w:r>
        <w:rPr>
          <w:rFonts w:ascii="宋体" w:hAnsi="宋体" w:cs="宋体"/>
          <w:color w:val="000000"/>
          <w:kern w:val="0"/>
          <w:sz w:val="24"/>
          <w:szCs w:val="24"/>
        </w:rPr>
        <w:t>、存托凭证</w:t>
      </w:r>
      <w:r>
        <w:rPr>
          <w:rFonts w:ascii="宋体" w:hAnsi="宋体" w:cs="宋体" w:hint="eastAsia"/>
          <w:color w:val="000000"/>
          <w:kern w:val="0"/>
          <w:sz w:val="24"/>
          <w:szCs w:val="24"/>
        </w:rPr>
        <w:t>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14:paraId="199D5FBC" w14:textId="77777777" w:rsidR="00D25E4D" w:rsidRDefault="00573FCC">
      <w:pPr>
        <w:spacing w:line="360" w:lineRule="auto"/>
        <w:ind w:firstLine="480"/>
        <w:rPr>
          <w:rFonts w:ascii="宋体" w:hAnsi="宋体" w:cs="宋体"/>
          <w:color w:val="000000"/>
          <w:kern w:val="0"/>
          <w:sz w:val="24"/>
          <w:szCs w:val="24"/>
        </w:rPr>
      </w:pPr>
      <w:r>
        <w:rPr>
          <w:rFonts w:ascii="宋体" w:hAnsi="宋体" w:cs="宋体" w:hint="eastAsia"/>
          <w:color w:val="000000"/>
          <w:kern w:val="0"/>
          <w:sz w:val="24"/>
          <w:szCs w:val="24"/>
        </w:rPr>
        <w:t>如法律法规或监管机构以后允许基金投资其他品种，基金管理人在履行适当程序后，可以将其纳入投资范围。</w:t>
      </w:r>
    </w:p>
    <w:p w14:paraId="456E7701" w14:textId="77777777" w:rsidR="00D25E4D" w:rsidRDefault="00573FCC">
      <w:pPr>
        <w:spacing w:line="360" w:lineRule="auto"/>
        <w:ind w:firstLineChars="200" w:firstLine="480"/>
        <w:rPr>
          <w:sz w:val="24"/>
          <w:szCs w:val="24"/>
        </w:rPr>
      </w:pPr>
      <w:r>
        <w:rPr>
          <w:rFonts w:ascii="宋体" w:hAnsi="宋体" w:cs="宋体" w:hint="eastAsia"/>
          <w:color w:val="000000"/>
          <w:kern w:val="0"/>
          <w:sz w:val="24"/>
          <w:szCs w:val="24"/>
        </w:rPr>
        <w:t>基金的投资组合比例为：股票投资比例为基金资产的80%-95%，其中投资于消费行业上市公司证券资产比例不低于非现金基金资产的80%；每个交易日日终，在扣除股指期货合约需缴纳的交易保证金后，应当保持不低于基金资产净值5%的现金或到期日在一年以内的政府债券，其中现金不包括结算备付金、存出保证金、应收申购款等。</w:t>
      </w:r>
      <w:r>
        <w:rPr>
          <w:rFonts w:hint="eastAsia"/>
          <w:sz w:val="24"/>
          <w:szCs w:val="24"/>
        </w:rPr>
        <w:t>股指期货及其他金融工具的投资比例依照法律法规或监管机构的规定执行。</w:t>
      </w:r>
    </w:p>
    <w:p w14:paraId="39D834AF"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、投资限制</w:t>
      </w:r>
    </w:p>
    <w:p w14:paraId="3669F6D1" w14:textId="77777777" w:rsidR="00D25E4D" w:rsidRDefault="00573FCC">
      <w:pPr>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）组合限制</w:t>
      </w:r>
    </w:p>
    <w:p w14:paraId="1A2E7038" w14:textId="77777777" w:rsidR="00D25E4D" w:rsidRDefault="00573FCC">
      <w:pPr>
        <w:spacing w:line="360" w:lineRule="auto"/>
        <w:ind w:firstLineChars="200" w:firstLine="480"/>
        <w:rPr>
          <w:sz w:val="24"/>
          <w:szCs w:val="24"/>
        </w:rPr>
      </w:pPr>
      <w:r>
        <w:rPr>
          <w:rFonts w:hint="eastAsia"/>
          <w:sz w:val="24"/>
          <w:szCs w:val="24"/>
        </w:rPr>
        <w:t>本基金的投资组合遵循以下限制：</w:t>
      </w:r>
    </w:p>
    <w:p w14:paraId="0293C1FB" w14:textId="77777777" w:rsidR="00D25E4D" w:rsidRDefault="00573FCC">
      <w:pPr>
        <w:spacing w:line="360" w:lineRule="auto"/>
        <w:ind w:firstLineChars="200" w:firstLine="480"/>
        <w:rPr>
          <w:bCs/>
          <w:sz w:val="24"/>
        </w:rPr>
      </w:pPr>
      <w:r>
        <w:rPr>
          <w:sz w:val="24"/>
        </w:rPr>
        <w:t>1</w:t>
      </w:r>
      <w:r>
        <w:rPr>
          <w:rFonts w:hint="eastAsia"/>
          <w:sz w:val="24"/>
        </w:rPr>
        <w:t>）</w:t>
      </w:r>
      <w:r>
        <w:rPr>
          <w:rFonts w:hint="eastAsia"/>
          <w:bCs/>
          <w:sz w:val="24"/>
        </w:rPr>
        <w:t>本基金的投资组合比例为：股票投资占基金资产的比例为</w:t>
      </w:r>
      <w:r>
        <w:rPr>
          <w:rFonts w:hint="eastAsia"/>
          <w:bCs/>
          <w:sz w:val="24"/>
        </w:rPr>
        <w:t xml:space="preserve"> 80%-95%</w:t>
      </w:r>
      <w:r>
        <w:rPr>
          <w:rFonts w:hint="eastAsia"/>
          <w:bCs/>
          <w:sz w:val="24"/>
        </w:rPr>
        <w:t>，其中投资于消费行业的上市公司的证券资产不低于非现金基金资产的</w:t>
      </w:r>
      <w:r>
        <w:rPr>
          <w:rFonts w:hint="eastAsia"/>
          <w:bCs/>
          <w:sz w:val="24"/>
        </w:rPr>
        <w:t>80%</w:t>
      </w:r>
      <w:r>
        <w:rPr>
          <w:bCs/>
          <w:sz w:val="24"/>
        </w:rPr>
        <w:t xml:space="preserve"> </w:t>
      </w:r>
      <w:r>
        <w:rPr>
          <w:rFonts w:hint="eastAsia"/>
          <w:bCs/>
          <w:sz w:val="24"/>
        </w:rPr>
        <w:t>；</w:t>
      </w:r>
    </w:p>
    <w:p w14:paraId="79855F0C" w14:textId="77777777" w:rsidR="00D25E4D" w:rsidRDefault="00573FCC">
      <w:pPr>
        <w:spacing w:line="360" w:lineRule="auto"/>
        <w:ind w:firstLineChars="200" w:firstLine="480"/>
        <w:rPr>
          <w:bCs/>
          <w:sz w:val="24"/>
        </w:rPr>
      </w:pPr>
      <w:r>
        <w:rPr>
          <w:rFonts w:hint="eastAsia"/>
          <w:bCs/>
          <w:sz w:val="24"/>
        </w:rPr>
        <w:t>2</w:t>
      </w:r>
      <w:r>
        <w:rPr>
          <w:bCs/>
          <w:sz w:val="24"/>
        </w:rPr>
        <w:t>）</w:t>
      </w:r>
      <w:r>
        <w:rPr>
          <w:rFonts w:hint="eastAsia"/>
          <w:bCs/>
          <w:sz w:val="24"/>
        </w:rPr>
        <w:t>本基金每个交易日日终在扣除股指期货合约需缴纳的交易保证金后，保持不低于基金资产净值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0C9C374A" w14:textId="77777777" w:rsidR="00D25E4D" w:rsidRDefault="00573FCC">
      <w:pPr>
        <w:spacing w:line="360" w:lineRule="auto"/>
        <w:ind w:firstLineChars="200" w:firstLine="480"/>
        <w:rPr>
          <w:bCs/>
          <w:sz w:val="24"/>
        </w:rPr>
      </w:pP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6001D9E3" w14:textId="77777777" w:rsidR="00D25E4D" w:rsidRDefault="00573FCC">
      <w:pPr>
        <w:spacing w:line="360" w:lineRule="auto"/>
        <w:ind w:firstLineChars="200" w:firstLine="480"/>
        <w:rPr>
          <w:bCs/>
          <w:sz w:val="24"/>
        </w:rPr>
      </w:pP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4210C8A9" w14:textId="77777777" w:rsidR="00D25E4D" w:rsidRDefault="00573FCC">
      <w:pPr>
        <w:spacing w:line="360" w:lineRule="auto"/>
        <w:ind w:firstLineChars="200" w:firstLine="480"/>
        <w:rPr>
          <w:bCs/>
          <w:sz w:val="24"/>
        </w:rPr>
      </w:pP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18EEC427" w14:textId="77777777" w:rsidR="00D25E4D" w:rsidRDefault="00573FCC">
      <w:pPr>
        <w:spacing w:line="360" w:lineRule="auto"/>
        <w:ind w:firstLineChars="200" w:firstLine="480"/>
        <w:rPr>
          <w:bCs/>
          <w:sz w:val="24"/>
        </w:rPr>
      </w:pPr>
      <w:r>
        <w:rPr>
          <w:rFonts w:hint="eastAsia"/>
          <w:bCs/>
          <w:sz w:val="24"/>
        </w:rPr>
        <w:t>6</w:t>
      </w:r>
      <w:r>
        <w:rPr>
          <w:bCs/>
          <w:sz w:val="24"/>
        </w:rPr>
        <w:t>）本基金持有的全部资产支持证券，其市值不得超过基金资产净值的</w:t>
      </w:r>
      <w:r>
        <w:rPr>
          <w:bCs/>
          <w:sz w:val="24"/>
        </w:rPr>
        <w:t>20</w:t>
      </w:r>
      <w:r>
        <w:rPr>
          <w:bCs/>
          <w:sz w:val="24"/>
        </w:rPr>
        <w:t>％；</w:t>
      </w:r>
    </w:p>
    <w:p w14:paraId="1AE7CDF5" w14:textId="77777777" w:rsidR="00D25E4D" w:rsidRDefault="00573FCC">
      <w:pPr>
        <w:spacing w:line="360" w:lineRule="auto"/>
        <w:ind w:firstLineChars="200" w:firstLine="480"/>
        <w:rPr>
          <w:bCs/>
          <w:sz w:val="24"/>
        </w:rPr>
      </w:pPr>
      <w:r>
        <w:rPr>
          <w:rFonts w:hint="eastAsia"/>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49D4F5E9" w14:textId="77777777" w:rsidR="00D25E4D" w:rsidRDefault="00573FCC">
      <w:pPr>
        <w:spacing w:line="360" w:lineRule="auto"/>
        <w:ind w:firstLineChars="200" w:firstLine="480"/>
        <w:rPr>
          <w:bCs/>
          <w:sz w:val="24"/>
        </w:rPr>
      </w:pP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9EAD78B" w14:textId="77777777" w:rsidR="00D25E4D" w:rsidRDefault="00573FCC">
      <w:pPr>
        <w:spacing w:line="360" w:lineRule="auto"/>
        <w:ind w:firstLineChars="200" w:firstLine="480"/>
        <w:rPr>
          <w:bCs/>
          <w:sz w:val="24"/>
        </w:rPr>
      </w:pP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15BB88E" w14:textId="77777777" w:rsidR="00D25E4D" w:rsidRDefault="00573FCC">
      <w:pPr>
        <w:spacing w:line="360" w:lineRule="auto"/>
        <w:ind w:firstLineChars="200" w:firstLine="480"/>
        <w:rPr>
          <w:bCs/>
          <w:sz w:val="24"/>
        </w:rPr>
      </w:pP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06C3D6E3" w14:textId="77777777" w:rsidR="00D25E4D" w:rsidRDefault="00573FCC">
      <w:pPr>
        <w:pStyle w:val="aff0"/>
        <w:spacing w:line="360" w:lineRule="auto"/>
        <w:ind w:firstLine="480"/>
        <w:rPr>
          <w:bCs/>
          <w:sz w:val="24"/>
          <w:szCs w:val="20"/>
        </w:rPr>
      </w:pPr>
      <w:r>
        <w:rPr>
          <w:bCs/>
          <w:sz w:val="24"/>
          <w:szCs w:val="20"/>
        </w:rPr>
        <w:t>1</w:t>
      </w:r>
      <w:r>
        <w:rPr>
          <w:rFonts w:hint="eastAsia"/>
          <w:bCs/>
          <w:sz w:val="24"/>
          <w:szCs w:val="20"/>
        </w:rPr>
        <w:t>1</w:t>
      </w:r>
      <w:r>
        <w:rPr>
          <w:bCs/>
          <w:sz w:val="24"/>
          <w:szCs w:val="20"/>
        </w:rPr>
        <w:t>）本基金进入全国银行间同业市场进行债券回购的资金余额不得超过基金资产净值的</w:t>
      </w:r>
      <w:r>
        <w:rPr>
          <w:bCs/>
          <w:sz w:val="24"/>
          <w:szCs w:val="20"/>
        </w:rPr>
        <w:t>40%</w:t>
      </w:r>
      <w:r>
        <w:rPr>
          <w:rFonts w:hint="eastAsia"/>
          <w:bCs/>
          <w:sz w:val="24"/>
          <w:szCs w:val="20"/>
        </w:rPr>
        <w:t>，进入全国银行间同业市场进行债券回购的最长期限为</w:t>
      </w:r>
      <w:r>
        <w:rPr>
          <w:rFonts w:hint="eastAsia"/>
          <w:bCs/>
          <w:sz w:val="24"/>
          <w:szCs w:val="20"/>
        </w:rPr>
        <w:t>1</w:t>
      </w:r>
      <w:r>
        <w:rPr>
          <w:rFonts w:hint="eastAsia"/>
          <w:bCs/>
          <w:sz w:val="24"/>
          <w:szCs w:val="20"/>
        </w:rPr>
        <w:t>年，债券回购到期后不得展期</w:t>
      </w:r>
      <w:r>
        <w:rPr>
          <w:bCs/>
          <w:sz w:val="24"/>
          <w:szCs w:val="20"/>
        </w:rPr>
        <w:t>；</w:t>
      </w:r>
    </w:p>
    <w:p w14:paraId="221777E4" w14:textId="77777777" w:rsidR="00D25E4D" w:rsidRDefault="00573FCC">
      <w:pPr>
        <w:pStyle w:val="aff0"/>
        <w:spacing w:line="360" w:lineRule="auto"/>
        <w:ind w:firstLine="480"/>
        <w:rPr>
          <w:bCs/>
          <w:sz w:val="24"/>
          <w:szCs w:val="20"/>
        </w:rPr>
      </w:pPr>
      <w:r>
        <w:rPr>
          <w:rFonts w:hint="eastAsia"/>
          <w:bCs/>
          <w:sz w:val="24"/>
          <w:szCs w:val="20"/>
        </w:rPr>
        <w:t>12</w:t>
      </w:r>
      <w:r>
        <w:rPr>
          <w:rFonts w:hint="eastAsia"/>
          <w:bCs/>
          <w:sz w:val="24"/>
          <w:szCs w:val="20"/>
        </w:rPr>
        <w:t>）基金总资产不得超过基金净资产的</w:t>
      </w:r>
      <w:r>
        <w:rPr>
          <w:rFonts w:hint="eastAsia"/>
          <w:bCs/>
          <w:sz w:val="24"/>
          <w:szCs w:val="20"/>
        </w:rPr>
        <w:t>140%</w:t>
      </w:r>
      <w:r>
        <w:rPr>
          <w:rFonts w:hint="eastAsia"/>
          <w:bCs/>
          <w:sz w:val="24"/>
          <w:szCs w:val="20"/>
        </w:rPr>
        <w:t>；</w:t>
      </w:r>
    </w:p>
    <w:p w14:paraId="795F2CDB" w14:textId="77777777" w:rsidR="00D25E4D" w:rsidRDefault="00573FCC">
      <w:pPr>
        <w:pStyle w:val="aff0"/>
        <w:spacing w:line="360" w:lineRule="auto"/>
        <w:ind w:firstLine="480"/>
        <w:rPr>
          <w:bCs/>
          <w:sz w:val="24"/>
          <w:szCs w:val="20"/>
        </w:rPr>
      </w:pPr>
      <w:r>
        <w:rPr>
          <w:rFonts w:hint="eastAsia"/>
          <w:bCs/>
          <w:sz w:val="24"/>
          <w:szCs w:val="20"/>
        </w:rPr>
        <w:t>13</w:t>
      </w:r>
      <w:r>
        <w:rPr>
          <w:rFonts w:hint="eastAsia"/>
          <w:bCs/>
          <w:sz w:val="24"/>
          <w:szCs w:val="20"/>
        </w:rPr>
        <w:t>）本基金投资股指期货，遵循以下中国证监会规定的投资限制：</w:t>
      </w:r>
    </w:p>
    <w:p w14:paraId="5348D541" w14:textId="77777777" w:rsidR="00D25E4D" w:rsidRDefault="00573FCC">
      <w:pPr>
        <w:pStyle w:val="aff0"/>
        <w:spacing w:line="360" w:lineRule="auto"/>
        <w:ind w:firstLine="480"/>
        <w:rPr>
          <w:bCs/>
          <w:sz w:val="24"/>
          <w:szCs w:val="20"/>
        </w:rPr>
      </w:pPr>
      <w:r>
        <w:rPr>
          <w:rFonts w:ascii="宋体" w:hAnsi="宋体" w:hint="eastAsia"/>
          <w:bCs/>
          <w:sz w:val="24"/>
          <w:szCs w:val="20"/>
        </w:rPr>
        <w:t>①</w:t>
      </w:r>
      <w:r>
        <w:rPr>
          <w:rFonts w:hint="eastAsia"/>
          <w:bCs/>
          <w:sz w:val="24"/>
          <w:szCs w:val="20"/>
        </w:rPr>
        <w:t>本基金在任何交易日日终，持有的买入股指期货合约价值不得超过基金资产净值的</w:t>
      </w:r>
      <w:r>
        <w:rPr>
          <w:rFonts w:hint="eastAsia"/>
          <w:bCs/>
          <w:sz w:val="24"/>
          <w:szCs w:val="20"/>
        </w:rPr>
        <w:t>10%</w:t>
      </w:r>
      <w:r>
        <w:rPr>
          <w:rFonts w:hint="eastAsia"/>
          <w:bCs/>
          <w:sz w:val="24"/>
          <w:szCs w:val="20"/>
        </w:rPr>
        <w:t>；</w:t>
      </w:r>
    </w:p>
    <w:p w14:paraId="2C29F6A8" w14:textId="77777777" w:rsidR="00D25E4D" w:rsidRDefault="00573FCC">
      <w:pPr>
        <w:pStyle w:val="aff0"/>
        <w:spacing w:line="360" w:lineRule="auto"/>
        <w:ind w:firstLine="480"/>
        <w:rPr>
          <w:bCs/>
          <w:sz w:val="24"/>
          <w:szCs w:val="20"/>
        </w:rPr>
      </w:pPr>
      <w:r>
        <w:rPr>
          <w:rFonts w:ascii="宋体" w:hAnsi="宋体" w:hint="eastAsia"/>
          <w:bCs/>
          <w:sz w:val="24"/>
          <w:szCs w:val="20"/>
        </w:rPr>
        <w:lastRenderedPageBreak/>
        <w:t>②</w:t>
      </w:r>
      <w:r>
        <w:rPr>
          <w:rFonts w:hint="eastAsia"/>
          <w:bCs/>
          <w:sz w:val="24"/>
          <w:szCs w:val="20"/>
        </w:rPr>
        <w:t>本基金在任何交易日日终，持有的买入期货合约价值与有价证券市值之和，不得超过基金资产净值的</w:t>
      </w:r>
      <w:r>
        <w:rPr>
          <w:rFonts w:hint="eastAsia"/>
          <w:bCs/>
          <w:sz w:val="24"/>
          <w:szCs w:val="20"/>
        </w:rPr>
        <w:t>95%</w:t>
      </w:r>
      <w:r>
        <w:rPr>
          <w:rFonts w:hint="eastAsia"/>
          <w:bCs/>
          <w:sz w:val="24"/>
          <w:szCs w:val="20"/>
        </w:rPr>
        <w:t>；其中，有价证券指股票、债券（不含到期日在一年以内的政府债券）、资产支持证券、买入返售金融资产（不含质押式回购）等；</w:t>
      </w:r>
    </w:p>
    <w:p w14:paraId="60E84EEA" w14:textId="77777777" w:rsidR="00D25E4D" w:rsidRDefault="00573FCC">
      <w:pPr>
        <w:pStyle w:val="aff0"/>
        <w:spacing w:line="360" w:lineRule="auto"/>
        <w:ind w:firstLine="480"/>
        <w:rPr>
          <w:bCs/>
          <w:sz w:val="24"/>
          <w:szCs w:val="20"/>
        </w:rPr>
      </w:pPr>
      <w:r>
        <w:rPr>
          <w:rFonts w:ascii="等线" w:eastAsia="等线" w:hAnsi="等线" w:hint="eastAsia"/>
          <w:bCs/>
          <w:sz w:val="24"/>
          <w:szCs w:val="20"/>
        </w:rPr>
        <w:t>③</w:t>
      </w:r>
      <w:r>
        <w:rPr>
          <w:rFonts w:hint="eastAsia"/>
          <w:bCs/>
          <w:sz w:val="24"/>
          <w:szCs w:val="20"/>
        </w:rPr>
        <w:t>本基金在任何交易日日终，持有的卖出期货合约价值不得超过基金持有的股票总市值的</w:t>
      </w:r>
      <w:r>
        <w:rPr>
          <w:rFonts w:hint="eastAsia"/>
          <w:bCs/>
          <w:sz w:val="24"/>
          <w:szCs w:val="20"/>
        </w:rPr>
        <w:t>20%</w:t>
      </w:r>
      <w:r>
        <w:rPr>
          <w:rFonts w:hint="eastAsia"/>
          <w:bCs/>
          <w:sz w:val="24"/>
          <w:szCs w:val="20"/>
        </w:rPr>
        <w:t>；</w:t>
      </w:r>
    </w:p>
    <w:p w14:paraId="4B285693" w14:textId="77777777" w:rsidR="00D25E4D" w:rsidRDefault="00573FCC">
      <w:pPr>
        <w:pStyle w:val="aff0"/>
        <w:spacing w:line="360" w:lineRule="auto"/>
        <w:ind w:firstLine="480"/>
        <w:rPr>
          <w:bCs/>
          <w:sz w:val="24"/>
          <w:szCs w:val="20"/>
        </w:rPr>
      </w:pPr>
      <w:r>
        <w:rPr>
          <w:rFonts w:ascii="宋体" w:hAnsi="宋体" w:hint="eastAsia"/>
          <w:bCs/>
          <w:sz w:val="24"/>
          <w:szCs w:val="20"/>
        </w:rPr>
        <w:t>④</w:t>
      </w:r>
      <w:r>
        <w:rPr>
          <w:rFonts w:hint="eastAsia"/>
          <w:bCs/>
          <w:sz w:val="24"/>
          <w:szCs w:val="20"/>
        </w:rPr>
        <w:t>本基金所持有的股票市值和买入、卖出股指期货合约价值，合计（轧差计算）应当符合基金合同关于股票投资比例的有关约定，即占基金资产的比例为</w:t>
      </w:r>
      <w:r>
        <w:rPr>
          <w:rFonts w:hint="eastAsia"/>
          <w:bCs/>
          <w:sz w:val="24"/>
          <w:szCs w:val="20"/>
        </w:rPr>
        <w:t>80%</w:t>
      </w:r>
      <w:r>
        <w:rPr>
          <w:rFonts w:hint="eastAsia"/>
          <w:bCs/>
          <w:sz w:val="24"/>
          <w:szCs w:val="20"/>
        </w:rPr>
        <w:t>～</w:t>
      </w:r>
      <w:r>
        <w:rPr>
          <w:rFonts w:hint="eastAsia"/>
          <w:bCs/>
          <w:sz w:val="24"/>
          <w:szCs w:val="20"/>
        </w:rPr>
        <w:t>95%</w:t>
      </w:r>
      <w:r>
        <w:rPr>
          <w:rFonts w:hint="eastAsia"/>
          <w:bCs/>
          <w:sz w:val="24"/>
          <w:szCs w:val="20"/>
        </w:rPr>
        <w:t>；</w:t>
      </w:r>
    </w:p>
    <w:p w14:paraId="658E30FF" w14:textId="77777777" w:rsidR="00D25E4D" w:rsidRDefault="00573FCC">
      <w:pPr>
        <w:spacing w:line="360" w:lineRule="auto"/>
        <w:ind w:firstLineChars="200" w:firstLine="480"/>
        <w:rPr>
          <w:bCs/>
          <w:sz w:val="24"/>
        </w:rPr>
      </w:pPr>
      <w:r>
        <w:rPr>
          <w:rFonts w:ascii="宋体" w:hAnsi="宋体" w:hint="eastAsia"/>
          <w:bCs/>
          <w:sz w:val="24"/>
        </w:rPr>
        <w:t>⑤</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AFAA08C" w14:textId="77777777" w:rsidR="00D25E4D" w:rsidRDefault="00573FCC">
      <w:pPr>
        <w:spacing w:line="360" w:lineRule="auto"/>
        <w:ind w:firstLineChars="200" w:firstLine="480"/>
        <w:rPr>
          <w:bCs/>
          <w:sz w:val="24"/>
        </w:rPr>
      </w:pPr>
      <w:r>
        <w:rPr>
          <w:bCs/>
          <w:sz w:val="24"/>
        </w:rPr>
        <w:t>1</w:t>
      </w:r>
      <w:r>
        <w:rPr>
          <w:rFonts w:hint="eastAsia"/>
          <w:bCs/>
          <w:sz w:val="24"/>
        </w:rPr>
        <w:t>4</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1BEDE2A5" w14:textId="77777777" w:rsidR="00D25E4D" w:rsidRDefault="00573FCC">
      <w:pPr>
        <w:pStyle w:val="aff0"/>
        <w:spacing w:line="360" w:lineRule="auto"/>
        <w:ind w:firstLine="480"/>
        <w:rPr>
          <w:bCs/>
          <w:sz w:val="24"/>
          <w:szCs w:val="20"/>
        </w:rPr>
      </w:pPr>
      <w:r>
        <w:rPr>
          <w:bCs/>
          <w:sz w:val="24"/>
          <w:szCs w:val="20"/>
        </w:rPr>
        <w:t>1</w:t>
      </w:r>
      <w:r>
        <w:rPr>
          <w:rFonts w:hint="eastAsia"/>
          <w:bCs/>
          <w:sz w:val="24"/>
          <w:szCs w:val="20"/>
        </w:rPr>
        <w:t>5</w:t>
      </w:r>
      <w:r>
        <w:rPr>
          <w:bCs/>
          <w:sz w:val="24"/>
          <w:szCs w:val="20"/>
        </w:rPr>
        <w:t>）本基金主动投资于流动性受限资产的市值合计不得超过基金资产净值的</w:t>
      </w:r>
      <w:r>
        <w:rPr>
          <w:bCs/>
          <w:sz w:val="24"/>
          <w:szCs w:val="20"/>
        </w:rPr>
        <w:t>15%</w:t>
      </w:r>
      <w:r>
        <w:rPr>
          <w:bCs/>
          <w:sz w:val="24"/>
          <w:szCs w:val="20"/>
        </w:rPr>
        <w:t>；因证券市场波动、上市公司股票停牌、基金规模变动等基金管理人之外的因素致使基金不符合该比例限制的，基金管理人不得主动新增流动性受限资产的投资；</w:t>
      </w:r>
    </w:p>
    <w:p w14:paraId="101C87DF" w14:textId="77777777" w:rsidR="00D25E4D" w:rsidRDefault="00573FCC">
      <w:pPr>
        <w:spacing w:line="360" w:lineRule="auto"/>
        <w:ind w:firstLineChars="200" w:firstLine="480"/>
        <w:rPr>
          <w:bCs/>
          <w:sz w:val="24"/>
        </w:rPr>
      </w:pPr>
      <w:r>
        <w:rPr>
          <w:bCs/>
          <w:sz w:val="24"/>
        </w:rPr>
        <w:t>1</w:t>
      </w:r>
      <w:r>
        <w:rPr>
          <w:rFonts w:hint="eastAsia"/>
          <w:bCs/>
          <w:sz w:val="24"/>
        </w:rPr>
        <w:t>6</w:t>
      </w:r>
      <w:r>
        <w:rPr>
          <w:bCs/>
          <w:sz w:val="24"/>
        </w:rPr>
        <w:t>）本基金与私募类证券资管产品及中国证监会认定的其他主体为交易对手开展逆回购交易的，可接受质押品的资质要求应当与本基金合同约定的投资范围保持一致；</w:t>
      </w:r>
    </w:p>
    <w:p w14:paraId="319524C5" w14:textId="77777777" w:rsidR="00D25E4D" w:rsidRDefault="00573FCC">
      <w:pPr>
        <w:spacing w:line="360" w:lineRule="auto"/>
        <w:ind w:firstLineChars="200" w:firstLine="480"/>
        <w:rPr>
          <w:bCs/>
          <w:sz w:val="24"/>
        </w:rPr>
      </w:pPr>
      <w:r>
        <w:rPr>
          <w:rFonts w:hint="eastAsia"/>
          <w:bCs/>
          <w:sz w:val="24"/>
        </w:rPr>
        <w:t>17</w:t>
      </w:r>
      <w:r>
        <w:rPr>
          <w:bCs/>
          <w:sz w:val="24"/>
        </w:rPr>
        <w:t>）</w:t>
      </w:r>
      <w:r>
        <w:rPr>
          <w:rFonts w:hint="eastAsia"/>
          <w:bCs/>
          <w:sz w:val="24"/>
        </w:rPr>
        <w:t>本基金投资存托凭证的比例限制依照境内上市交易的股票执行，与境内上市交易的股票合并计算；</w:t>
      </w:r>
    </w:p>
    <w:p w14:paraId="41B05A3B" w14:textId="77777777" w:rsidR="00D25E4D" w:rsidRDefault="00573FCC">
      <w:pPr>
        <w:spacing w:line="360" w:lineRule="auto"/>
        <w:ind w:firstLineChars="200" w:firstLine="480"/>
        <w:rPr>
          <w:bCs/>
          <w:sz w:val="24"/>
        </w:rPr>
      </w:pPr>
      <w:r>
        <w:rPr>
          <w:rFonts w:hint="eastAsia"/>
          <w:bCs/>
          <w:sz w:val="24"/>
        </w:rPr>
        <w:t>18</w:t>
      </w:r>
      <w:r>
        <w:rPr>
          <w:bCs/>
          <w:sz w:val="24"/>
        </w:rPr>
        <w:t>）</w:t>
      </w:r>
      <w:r>
        <w:rPr>
          <w:rFonts w:hint="eastAsia"/>
          <w:bCs/>
          <w:sz w:val="24"/>
        </w:rPr>
        <w:t>法律法规及中国证监会规定的和《基金合同》约定的其他投资限制。</w:t>
      </w:r>
    </w:p>
    <w:p w14:paraId="258259E9" w14:textId="77777777" w:rsidR="00D25E4D" w:rsidRDefault="00573FCC">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15</w:t>
      </w:r>
      <w:r>
        <w:rPr>
          <w:rFonts w:hint="eastAsia"/>
          <w:bCs/>
          <w:sz w:val="24"/>
        </w:rPr>
        <w:t>）、</w:t>
      </w:r>
      <w:r>
        <w:rPr>
          <w:rFonts w:hint="eastAsia"/>
          <w:bCs/>
          <w:sz w:val="24"/>
        </w:rPr>
        <w:t>16</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个交易日内进行调整，法律法规或监管部门另有规定时，从其规定。</w:t>
      </w:r>
    </w:p>
    <w:p w14:paraId="14BFF645" w14:textId="77777777" w:rsidR="00D25E4D" w:rsidRDefault="00573FC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w:t>
      </w:r>
      <w:r>
        <w:rPr>
          <w:bCs/>
          <w:sz w:val="24"/>
        </w:rPr>
        <w:lastRenderedPageBreak/>
        <w:t>基金合同的约定。基金托管人对基金的投资的监督与检查自本基金合同生效之日起开始。</w:t>
      </w:r>
    </w:p>
    <w:p w14:paraId="23577881" w14:textId="77777777" w:rsidR="00D25E4D" w:rsidRDefault="00573FCC">
      <w:pPr>
        <w:spacing w:line="360" w:lineRule="auto"/>
        <w:ind w:firstLineChars="200" w:firstLine="480"/>
        <w:rPr>
          <w:bCs/>
          <w:sz w:val="24"/>
        </w:rPr>
      </w:pPr>
      <w:r>
        <w:rPr>
          <w:rFonts w:hint="eastAsia"/>
          <w:bCs/>
          <w:sz w:val="24"/>
        </w:rPr>
        <w:t>如果法律法规或监管部门对本基金合同约定投资组合比例限制进行变更的，以变更后的规定为准。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6DB6B29E"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）禁止行为</w:t>
      </w:r>
    </w:p>
    <w:p w14:paraId="14EF5BBA" w14:textId="77777777" w:rsidR="00D25E4D" w:rsidRDefault="00573FCC">
      <w:pPr>
        <w:spacing w:line="360" w:lineRule="auto"/>
        <w:ind w:firstLineChars="200" w:firstLine="480"/>
        <w:rPr>
          <w:sz w:val="24"/>
          <w:szCs w:val="24"/>
        </w:rPr>
      </w:pPr>
      <w:r>
        <w:rPr>
          <w:rFonts w:hint="eastAsia"/>
          <w:sz w:val="24"/>
          <w:szCs w:val="24"/>
        </w:rPr>
        <w:t>为维护基金份额持有人的合法权益，基金财产不得用于下列投资或者活动：</w:t>
      </w:r>
    </w:p>
    <w:p w14:paraId="3D9E99A8" w14:textId="77777777" w:rsidR="00D25E4D" w:rsidRDefault="00573FCC">
      <w:pPr>
        <w:spacing w:line="360" w:lineRule="auto"/>
        <w:ind w:firstLineChars="200" w:firstLine="480"/>
        <w:rPr>
          <w:sz w:val="24"/>
          <w:szCs w:val="24"/>
        </w:rPr>
      </w:pPr>
      <w:r>
        <w:rPr>
          <w:sz w:val="24"/>
          <w:szCs w:val="24"/>
        </w:rPr>
        <w:t>1</w:t>
      </w:r>
      <w:r>
        <w:rPr>
          <w:rFonts w:hint="eastAsia"/>
          <w:sz w:val="24"/>
          <w:szCs w:val="24"/>
        </w:rPr>
        <w:t>）承销证券；</w:t>
      </w:r>
    </w:p>
    <w:p w14:paraId="08798685" w14:textId="77777777" w:rsidR="00D25E4D" w:rsidRDefault="00573FCC">
      <w:pPr>
        <w:spacing w:line="360" w:lineRule="auto"/>
        <w:ind w:firstLineChars="200" w:firstLine="480"/>
        <w:rPr>
          <w:sz w:val="24"/>
          <w:szCs w:val="24"/>
        </w:rPr>
      </w:pPr>
      <w:r>
        <w:rPr>
          <w:sz w:val="24"/>
          <w:szCs w:val="24"/>
        </w:rPr>
        <w:t>2</w:t>
      </w:r>
      <w:r>
        <w:rPr>
          <w:rFonts w:hint="eastAsia"/>
          <w:sz w:val="24"/>
          <w:szCs w:val="24"/>
        </w:rPr>
        <w:t>）违反规定向他人贷款或者提供担保；</w:t>
      </w:r>
    </w:p>
    <w:p w14:paraId="392A508B" w14:textId="77777777" w:rsidR="00D25E4D" w:rsidRDefault="00573FCC">
      <w:pPr>
        <w:spacing w:line="360" w:lineRule="auto"/>
        <w:ind w:firstLineChars="200" w:firstLine="480"/>
        <w:rPr>
          <w:sz w:val="24"/>
          <w:szCs w:val="24"/>
        </w:rPr>
      </w:pPr>
      <w:r>
        <w:rPr>
          <w:sz w:val="24"/>
          <w:szCs w:val="24"/>
        </w:rPr>
        <w:t>3</w:t>
      </w:r>
      <w:r>
        <w:rPr>
          <w:rFonts w:hint="eastAsia"/>
          <w:sz w:val="24"/>
          <w:szCs w:val="24"/>
        </w:rPr>
        <w:t>）从事承担无限责任的投资；</w:t>
      </w:r>
    </w:p>
    <w:p w14:paraId="2760AF20"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）买卖其他基金份额，但是中国证监会另有规定的除外；</w:t>
      </w:r>
    </w:p>
    <w:p w14:paraId="432B352B" w14:textId="77777777" w:rsidR="00D25E4D" w:rsidRDefault="00573FCC">
      <w:pPr>
        <w:spacing w:line="360" w:lineRule="auto"/>
        <w:ind w:firstLineChars="200" w:firstLine="480"/>
        <w:rPr>
          <w:sz w:val="24"/>
          <w:szCs w:val="24"/>
        </w:rPr>
      </w:pPr>
      <w:r>
        <w:rPr>
          <w:sz w:val="24"/>
          <w:szCs w:val="24"/>
        </w:rPr>
        <w:t>5</w:t>
      </w:r>
      <w:r>
        <w:rPr>
          <w:rFonts w:hint="eastAsia"/>
          <w:sz w:val="24"/>
          <w:szCs w:val="24"/>
        </w:rPr>
        <w:t>）向其基金管理人、基金托管人出资；</w:t>
      </w:r>
    </w:p>
    <w:p w14:paraId="6BA38497" w14:textId="77777777" w:rsidR="00D25E4D" w:rsidRDefault="00573FCC">
      <w:pPr>
        <w:spacing w:line="360" w:lineRule="auto"/>
        <w:ind w:firstLineChars="200" w:firstLine="480"/>
        <w:rPr>
          <w:sz w:val="24"/>
          <w:szCs w:val="24"/>
        </w:rPr>
      </w:pPr>
      <w:r>
        <w:rPr>
          <w:sz w:val="24"/>
          <w:szCs w:val="24"/>
        </w:rPr>
        <w:t>6</w:t>
      </w:r>
      <w:r>
        <w:rPr>
          <w:rFonts w:hint="eastAsia"/>
          <w:sz w:val="24"/>
          <w:szCs w:val="24"/>
        </w:rPr>
        <w:t>）从事内幕交易、操纵证券交易价格及其他不正当的证券交易活动；</w:t>
      </w:r>
    </w:p>
    <w:p w14:paraId="7B228A1D" w14:textId="77777777" w:rsidR="00D25E4D" w:rsidRDefault="00573FCC">
      <w:pPr>
        <w:spacing w:line="360" w:lineRule="auto"/>
        <w:ind w:firstLineChars="200" w:firstLine="480"/>
        <w:rPr>
          <w:sz w:val="24"/>
          <w:szCs w:val="24"/>
        </w:rPr>
      </w:pPr>
      <w:r>
        <w:rPr>
          <w:sz w:val="24"/>
          <w:szCs w:val="24"/>
        </w:rPr>
        <w:t>7</w:t>
      </w:r>
      <w:r>
        <w:rPr>
          <w:rFonts w:hint="eastAsia"/>
          <w:sz w:val="24"/>
          <w:szCs w:val="24"/>
        </w:rPr>
        <w:t>）法律、行政法规和中国证监会规定禁止的其他活动。</w:t>
      </w:r>
    </w:p>
    <w:p w14:paraId="77198513" w14:textId="77777777" w:rsidR="00D25E4D" w:rsidRDefault="00573FCC">
      <w:pPr>
        <w:spacing w:line="360" w:lineRule="auto"/>
        <w:ind w:firstLineChars="200"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132490" w14:textId="77777777" w:rsidR="00D25E4D" w:rsidRDefault="00573FCC">
      <w:pPr>
        <w:spacing w:line="360" w:lineRule="auto"/>
        <w:ind w:firstLineChars="200" w:firstLine="480"/>
        <w:rPr>
          <w:sz w:val="24"/>
          <w:szCs w:val="24"/>
        </w:rPr>
      </w:pPr>
      <w:r>
        <w:rPr>
          <w:rFonts w:hint="eastAsia"/>
          <w:sz w:val="24"/>
          <w:szCs w:val="24"/>
        </w:rPr>
        <w:t>法律法规或监管部门取消或</w:t>
      </w:r>
      <w:r>
        <w:rPr>
          <w:sz w:val="24"/>
          <w:szCs w:val="24"/>
        </w:rPr>
        <w:t>变更</w:t>
      </w:r>
      <w:r>
        <w:rPr>
          <w:rFonts w:hint="eastAsia"/>
          <w:sz w:val="24"/>
          <w:szCs w:val="24"/>
        </w:rPr>
        <w:t>上述限制，如适用于本基金，基金管理人在履行适当程序后，则本基金投资不再受相关限制或按变更后的规定执行。</w:t>
      </w:r>
    </w:p>
    <w:p w14:paraId="5E6E6920" w14:textId="77777777" w:rsidR="00D25E4D" w:rsidRDefault="00D25E4D">
      <w:pPr>
        <w:spacing w:line="360" w:lineRule="auto"/>
        <w:ind w:firstLineChars="200" w:firstLine="480"/>
        <w:rPr>
          <w:sz w:val="24"/>
          <w:szCs w:val="24"/>
        </w:rPr>
      </w:pPr>
    </w:p>
    <w:p w14:paraId="4CC3CF09" w14:textId="77777777" w:rsidR="00D25E4D" w:rsidRDefault="00573FCC">
      <w:pPr>
        <w:spacing w:line="360" w:lineRule="auto"/>
        <w:ind w:firstLineChars="200" w:firstLine="480"/>
        <w:rPr>
          <w:sz w:val="24"/>
          <w:szCs w:val="24"/>
        </w:rPr>
      </w:pPr>
      <w:r>
        <w:rPr>
          <w:rFonts w:hint="eastAsia"/>
          <w:sz w:val="24"/>
          <w:szCs w:val="24"/>
        </w:rPr>
        <w:t>（六）基金净值信息的计算方法和公告方式</w:t>
      </w:r>
    </w:p>
    <w:p w14:paraId="0EEA6104"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、基金资产净值</w:t>
      </w:r>
    </w:p>
    <w:p w14:paraId="50989AA3" w14:textId="77777777" w:rsidR="00D25E4D" w:rsidRDefault="00573FCC">
      <w:pPr>
        <w:spacing w:line="360" w:lineRule="auto"/>
        <w:ind w:firstLineChars="200" w:firstLine="480"/>
        <w:rPr>
          <w:sz w:val="24"/>
          <w:szCs w:val="24"/>
        </w:rPr>
      </w:pPr>
      <w:r>
        <w:rPr>
          <w:rFonts w:hint="eastAsia"/>
          <w:sz w:val="24"/>
          <w:szCs w:val="24"/>
        </w:rPr>
        <w:t>基金资产净值是指基金资产总值减去基金负债后的价值。</w:t>
      </w:r>
    </w:p>
    <w:p w14:paraId="0971444C"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、估值方法</w:t>
      </w:r>
    </w:p>
    <w:p w14:paraId="5955CC5C"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）证券交易所上市的有价证券的估值</w:t>
      </w:r>
    </w:p>
    <w:p w14:paraId="4B8DBA77" w14:textId="77777777" w:rsidR="00D25E4D" w:rsidRDefault="00573FCC">
      <w:pPr>
        <w:spacing w:line="360" w:lineRule="auto"/>
        <w:ind w:firstLineChars="200" w:firstLine="480"/>
        <w:rPr>
          <w:bCs/>
          <w:sz w:val="24"/>
        </w:rPr>
      </w:pPr>
      <w:r>
        <w:rPr>
          <w:rFonts w:hint="eastAsia"/>
          <w:sz w:val="24"/>
          <w:szCs w:val="24"/>
        </w:rPr>
        <w:lastRenderedPageBreak/>
        <w:t>①</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737474B" w14:textId="77777777" w:rsidR="00D25E4D" w:rsidRDefault="00573FCC">
      <w:pPr>
        <w:spacing w:line="360" w:lineRule="auto"/>
        <w:ind w:firstLineChars="200" w:firstLine="480"/>
        <w:rPr>
          <w:bCs/>
          <w:sz w:val="24"/>
        </w:rPr>
      </w:pPr>
      <w:r>
        <w:rPr>
          <w:rFonts w:hint="eastAsia"/>
          <w:sz w:val="24"/>
          <w:szCs w:val="24"/>
        </w:rPr>
        <w:t>②</w:t>
      </w:r>
      <w:r>
        <w:rPr>
          <w:bCs/>
          <w:sz w:val="24"/>
        </w:rPr>
        <w:t>交易所上市交易或挂牌转让的不含权固定收益品种（另有规定的除外），选取估值日第三方估值机构提供的相应品种当日的估值净价进行估值；</w:t>
      </w:r>
    </w:p>
    <w:p w14:paraId="3EB6B67A" w14:textId="77777777" w:rsidR="00D25E4D" w:rsidRDefault="00573FCC">
      <w:pPr>
        <w:spacing w:line="360" w:lineRule="auto"/>
        <w:ind w:firstLineChars="200" w:firstLine="480"/>
        <w:rPr>
          <w:bCs/>
          <w:sz w:val="24"/>
        </w:rPr>
      </w:pPr>
      <w:r>
        <w:rPr>
          <w:rFonts w:hint="eastAsia"/>
          <w:sz w:val="24"/>
          <w:szCs w:val="24"/>
        </w:rPr>
        <w:t>③</w:t>
      </w:r>
      <w:r>
        <w:rPr>
          <w:bCs/>
          <w:sz w:val="24"/>
        </w:rPr>
        <w:t>交易所上市交易或挂牌转让的含权固定收益品种（另有规定的除外），选取估值日第三方估值机构提供的相应品种当日的唯一估值净价或推荐估值净价进行估值；</w:t>
      </w:r>
    </w:p>
    <w:p w14:paraId="028342F0" w14:textId="77777777" w:rsidR="00D25E4D" w:rsidRDefault="00573FCC">
      <w:pPr>
        <w:spacing w:line="360" w:lineRule="auto"/>
        <w:ind w:firstLineChars="200" w:firstLine="480"/>
        <w:rPr>
          <w:bCs/>
          <w:sz w:val="24"/>
        </w:rPr>
      </w:pPr>
      <w:r>
        <w:rPr>
          <w:rFonts w:hint="eastAsia"/>
          <w:sz w:val="24"/>
          <w:szCs w:val="24"/>
        </w:rPr>
        <w:t>④</w:t>
      </w:r>
      <w:r>
        <w:rPr>
          <w:bCs/>
          <w:sz w:val="24"/>
        </w:rPr>
        <w:t>交易所上市交易的可转换债券</w:t>
      </w:r>
      <w:r>
        <w:rPr>
          <w:rFonts w:hint="eastAsia"/>
          <w:bCs/>
          <w:sz w:val="24"/>
        </w:rPr>
        <w:t>以及可交换公司债券以每日收盘价作为估值全价；</w:t>
      </w:r>
    </w:p>
    <w:p w14:paraId="00AB91C9" w14:textId="77777777" w:rsidR="00D25E4D" w:rsidRDefault="00573FCC">
      <w:pPr>
        <w:spacing w:line="360" w:lineRule="auto"/>
        <w:ind w:firstLineChars="200" w:firstLine="480"/>
        <w:rPr>
          <w:bCs/>
        </w:rPr>
      </w:pPr>
      <w:r>
        <w:rPr>
          <w:rFonts w:ascii="宋体" w:hAnsi="宋体" w:hint="eastAsia"/>
          <w:bCs/>
          <w:sz w:val="24"/>
        </w:rPr>
        <w:t>⑤</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51048005" w14:textId="77777777" w:rsidR="00D25E4D" w:rsidRDefault="00573FCC">
      <w:pPr>
        <w:spacing w:line="360" w:lineRule="auto"/>
        <w:ind w:firstLineChars="200" w:firstLine="480"/>
        <w:rPr>
          <w:bCs/>
          <w:sz w:val="24"/>
        </w:rPr>
      </w:pPr>
      <w:r>
        <w:rPr>
          <w:rFonts w:ascii="等线" w:eastAsia="等线" w:hAnsi="等线" w:hint="eastAsia"/>
          <w:bCs/>
          <w:sz w:val="24"/>
        </w:rPr>
        <w:t>⑥</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4B032E7" w14:textId="77777777" w:rsidR="00D25E4D" w:rsidRDefault="00573FCC">
      <w:pPr>
        <w:spacing w:line="360" w:lineRule="auto"/>
        <w:ind w:firstLineChars="200" w:firstLine="480"/>
        <w:rPr>
          <w:bCs/>
          <w:sz w:val="24"/>
        </w:rPr>
      </w:pPr>
      <w:r>
        <w:rPr>
          <w:rFonts w:hint="eastAsia"/>
          <w:sz w:val="24"/>
          <w:szCs w:val="24"/>
        </w:rPr>
        <w:t>（</w:t>
      </w:r>
      <w:r>
        <w:rPr>
          <w:rFonts w:hint="eastAsia"/>
          <w:sz w:val="24"/>
          <w:szCs w:val="24"/>
        </w:rPr>
        <w:t>2</w:t>
      </w:r>
      <w:r>
        <w:rPr>
          <w:rFonts w:hint="eastAsia"/>
          <w:sz w:val="24"/>
          <w:szCs w:val="24"/>
        </w:rPr>
        <w:t>）</w:t>
      </w:r>
      <w:r>
        <w:rPr>
          <w:bCs/>
          <w:sz w:val="24"/>
        </w:rPr>
        <w:t>处于未上市期间的有价证券应区分如下情况处理：</w:t>
      </w:r>
    </w:p>
    <w:p w14:paraId="669D8EA6" w14:textId="77777777" w:rsidR="00D25E4D" w:rsidRDefault="00573FCC">
      <w:pPr>
        <w:spacing w:line="360" w:lineRule="auto"/>
        <w:ind w:firstLineChars="200" w:firstLine="480"/>
        <w:rPr>
          <w:bCs/>
          <w:sz w:val="24"/>
        </w:rPr>
      </w:pPr>
      <w:r>
        <w:rPr>
          <w:rFonts w:ascii="宋体" w:hAnsi="宋体" w:hint="eastAsia"/>
          <w:sz w:val="24"/>
          <w:szCs w:val="24"/>
        </w:rPr>
        <w:t>①</w:t>
      </w:r>
      <w:r>
        <w:rPr>
          <w:bCs/>
          <w:sz w:val="24"/>
        </w:rPr>
        <w:t>送股、转增股、配股和公开增发的新股，按估值日在证券交易所挂牌的同一股票的估值方法估值；该日无交易的，以最近一日的市价（收盘价）估值；</w:t>
      </w:r>
    </w:p>
    <w:p w14:paraId="45766220" w14:textId="77777777" w:rsidR="00D25E4D" w:rsidRDefault="00573FCC">
      <w:pPr>
        <w:spacing w:line="360" w:lineRule="auto"/>
        <w:ind w:firstLineChars="200" w:firstLine="480"/>
        <w:rPr>
          <w:bCs/>
          <w:sz w:val="24"/>
        </w:rPr>
      </w:pPr>
      <w:r>
        <w:rPr>
          <w:rFonts w:ascii="宋体" w:hAnsi="宋体" w:hint="eastAsia"/>
          <w:sz w:val="24"/>
          <w:szCs w:val="24"/>
        </w:rPr>
        <w:t>②</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699F4E13" w14:textId="77777777" w:rsidR="00D25E4D" w:rsidRDefault="00573FCC">
      <w:pPr>
        <w:spacing w:line="360" w:lineRule="auto"/>
        <w:ind w:firstLineChars="200" w:firstLine="480"/>
        <w:rPr>
          <w:bCs/>
          <w:sz w:val="24"/>
        </w:rPr>
      </w:pPr>
      <w:r>
        <w:rPr>
          <w:rFonts w:ascii="宋体" w:hAnsi="宋体" w:hint="eastAsia"/>
          <w:sz w:val="24"/>
          <w:szCs w:val="24"/>
        </w:rPr>
        <w:t>③</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8310B0" w14:textId="77777777" w:rsidR="00D25E4D" w:rsidRDefault="00573FCC">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23E4FE" w14:textId="77777777" w:rsidR="00D25E4D" w:rsidRDefault="00573FCC">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本基金投资同业存单，按估值日第三方估值机构提供的估值净价估值；</w:t>
      </w:r>
      <w:r>
        <w:rPr>
          <w:bCs/>
          <w:sz w:val="24"/>
        </w:rPr>
        <w:t xml:space="preserve"> </w:t>
      </w:r>
      <w:r>
        <w:rPr>
          <w:bCs/>
          <w:sz w:val="24"/>
        </w:rPr>
        <w:t>选定的第三方估值机构未提供估值价格的，按监管机构或行业协会有关规定确定</w:t>
      </w:r>
      <w:r>
        <w:rPr>
          <w:bCs/>
          <w:sz w:val="24"/>
        </w:rPr>
        <w:t xml:space="preserve"> </w:t>
      </w:r>
      <w:r>
        <w:rPr>
          <w:bCs/>
          <w:sz w:val="24"/>
        </w:rPr>
        <w:t>公允价值。</w:t>
      </w:r>
    </w:p>
    <w:p w14:paraId="36148877" w14:textId="77777777" w:rsidR="00D25E4D" w:rsidRDefault="00573FCC">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同一证券同时在两个或两个以上市场交易的，按证券所处的市场分别估</w:t>
      </w:r>
      <w:r>
        <w:rPr>
          <w:bCs/>
          <w:sz w:val="24"/>
        </w:rPr>
        <w:t xml:space="preserve"> </w:t>
      </w:r>
      <w:r>
        <w:rPr>
          <w:bCs/>
          <w:sz w:val="24"/>
        </w:rPr>
        <w:t>值。</w:t>
      </w:r>
    </w:p>
    <w:p w14:paraId="4CC40CCE" w14:textId="77777777" w:rsidR="00D25E4D" w:rsidRDefault="00573FCC">
      <w:pPr>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本基金投资股指期货合约，一般以估值当日结算价进行估值，估值当日</w:t>
      </w:r>
      <w:r>
        <w:rPr>
          <w:bCs/>
          <w:sz w:val="24"/>
        </w:rPr>
        <w:t xml:space="preserve"> </w:t>
      </w:r>
      <w:r>
        <w:rPr>
          <w:bCs/>
          <w:sz w:val="24"/>
        </w:rPr>
        <w:t>无结算价的，且最近交易日后未发生影响公允价值计量的重大事件的，采用最近</w:t>
      </w:r>
      <w:r>
        <w:rPr>
          <w:bCs/>
          <w:sz w:val="24"/>
        </w:rPr>
        <w:t xml:space="preserve"> </w:t>
      </w:r>
      <w:r>
        <w:rPr>
          <w:bCs/>
          <w:sz w:val="24"/>
        </w:rPr>
        <w:t>交易日结算价估值。当日结算价及结算规则以《中国金融期货交易所结算细则》为准。</w:t>
      </w:r>
    </w:p>
    <w:p w14:paraId="182C27EF" w14:textId="77777777" w:rsidR="00D25E4D" w:rsidRDefault="00573FCC">
      <w:pPr>
        <w:spacing w:line="360" w:lineRule="auto"/>
        <w:ind w:firstLineChars="200" w:firstLine="480"/>
        <w:rPr>
          <w:bCs/>
          <w:sz w:val="24"/>
        </w:rPr>
      </w:pPr>
      <w:r>
        <w:rPr>
          <w:rFonts w:hint="eastAsia"/>
          <w:bCs/>
          <w:sz w:val="24"/>
        </w:rPr>
        <w:t>（</w:t>
      </w:r>
      <w:r>
        <w:rPr>
          <w:bCs/>
          <w:sz w:val="24"/>
        </w:rPr>
        <w:t>7</w:t>
      </w:r>
      <w:r>
        <w:rPr>
          <w:rFonts w:hint="eastAsia"/>
          <w:bCs/>
          <w:sz w:val="24"/>
        </w:rPr>
        <w:t>）</w:t>
      </w:r>
      <w:r>
        <w:rPr>
          <w:bCs/>
          <w:sz w:val="24"/>
        </w:rPr>
        <w:t>本基金可以采用第三方估值机构按照上述公允价值确定原则提供的估值</w:t>
      </w:r>
      <w:r>
        <w:rPr>
          <w:bCs/>
          <w:sz w:val="24"/>
        </w:rPr>
        <w:t xml:space="preserve"> </w:t>
      </w:r>
      <w:r>
        <w:rPr>
          <w:bCs/>
          <w:sz w:val="24"/>
        </w:rPr>
        <w:t>价格数据。</w:t>
      </w:r>
    </w:p>
    <w:p w14:paraId="7104C148" w14:textId="77777777" w:rsidR="00D25E4D" w:rsidRDefault="00573FCC">
      <w:pPr>
        <w:spacing w:line="360" w:lineRule="auto"/>
        <w:ind w:firstLineChars="200" w:firstLine="480"/>
        <w:rPr>
          <w:rFonts w:ascii="宋体" w:hAnsi="宋体"/>
          <w:sz w:val="24"/>
        </w:rPr>
      </w:pPr>
      <w:r>
        <w:rPr>
          <w:rFonts w:hint="eastAsia"/>
          <w:bCs/>
          <w:sz w:val="24"/>
        </w:rPr>
        <w:t>（</w:t>
      </w:r>
      <w:r>
        <w:rPr>
          <w:bCs/>
          <w:sz w:val="24"/>
        </w:rPr>
        <w:t>8</w:t>
      </w:r>
      <w:r>
        <w:rPr>
          <w:rFonts w:hint="eastAsia"/>
          <w:bCs/>
          <w:sz w:val="24"/>
        </w:rPr>
        <w:t>）</w:t>
      </w:r>
      <w:r>
        <w:rPr>
          <w:rFonts w:ascii="宋体" w:hAnsi="宋体" w:hint="eastAsia"/>
          <w:sz w:val="24"/>
        </w:rPr>
        <w:t>本基金投资存托凭证的估值核算，依照境内上市交易的股票执行。</w:t>
      </w:r>
    </w:p>
    <w:p w14:paraId="5E77CF9B" w14:textId="77777777" w:rsidR="00D25E4D" w:rsidRDefault="00573FC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14:paraId="35644F3E" w14:textId="77777777" w:rsidR="00D25E4D" w:rsidRDefault="00573FCC">
      <w:pPr>
        <w:spacing w:line="360" w:lineRule="auto"/>
        <w:ind w:firstLineChars="200" w:firstLine="480"/>
        <w:rPr>
          <w:bCs/>
        </w:rPr>
      </w:pPr>
      <w:r>
        <w:rPr>
          <w:rFonts w:hint="eastAsia"/>
          <w:bCs/>
          <w:sz w:val="24"/>
        </w:rPr>
        <w:t>（</w:t>
      </w:r>
      <w:r>
        <w:rPr>
          <w:rFonts w:hint="eastAsia"/>
          <w:bCs/>
          <w:sz w:val="24"/>
        </w:rPr>
        <w:t>10</w:t>
      </w:r>
      <w:r>
        <w:rPr>
          <w:rFonts w:hint="eastAsia"/>
          <w:bCs/>
          <w:sz w:val="24"/>
        </w:rPr>
        <w:t>）</w:t>
      </w:r>
      <w:r>
        <w:rPr>
          <w:bCs/>
          <w:sz w:val="24"/>
        </w:rPr>
        <w:t>当发生大额申购或赎回情形时，基金管理人可以采用摆动定价机制，以确保基金估值的公平性。具体处理原则与操作规范遵循相关法律法规以及监管部</w:t>
      </w:r>
      <w:r>
        <w:rPr>
          <w:bCs/>
          <w:sz w:val="24"/>
        </w:rPr>
        <w:t xml:space="preserve"> </w:t>
      </w:r>
      <w:r>
        <w:rPr>
          <w:bCs/>
          <w:sz w:val="24"/>
        </w:rPr>
        <w:t>门、自律规则的规定。</w:t>
      </w:r>
    </w:p>
    <w:p w14:paraId="6440C082" w14:textId="77777777" w:rsidR="00D25E4D" w:rsidRDefault="00573FC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相关法律法规以及监管部门有强制规定的，从其规定。如有新增事项，按国家最新规定估值。</w:t>
      </w:r>
    </w:p>
    <w:p w14:paraId="232623E7" w14:textId="77777777" w:rsidR="00D25E4D" w:rsidRDefault="00573FCC">
      <w:pPr>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w:t>
      </w:r>
      <w:r>
        <w:rPr>
          <w:rFonts w:hint="eastAsia"/>
          <w:sz w:val="24"/>
          <w:szCs w:val="24"/>
        </w:rPr>
        <w:lastRenderedPageBreak/>
        <w:t>对方，共同查明原因，双方协商解决。</w:t>
      </w:r>
    </w:p>
    <w:p w14:paraId="093C253F" w14:textId="77777777" w:rsidR="00D25E4D" w:rsidRDefault="00573FCC">
      <w:pPr>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36D8A92"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、基金净值信息</w:t>
      </w:r>
    </w:p>
    <w:p w14:paraId="7C69F514" w14:textId="77777777" w:rsidR="00D25E4D" w:rsidRDefault="00573FCC">
      <w:pPr>
        <w:spacing w:line="360" w:lineRule="auto"/>
        <w:ind w:firstLineChars="200" w:firstLine="480"/>
        <w:rPr>
          <w:sz w:val="24"/>
          <w:szCs w:val="24"/>
        </w:rPr>
      </w:pPr>
      <w:r>
        <w:rPr>
          <w:rFonts w:hint="eastAsia"/>
          <w:sz w:val="24"/>
          <w:szCs w:val="24"/>
        </w:rPr>
        <w:t>《基金合同》生效后，在开始办理基金份额申购或者赎回前，基金管理人应当至少每周在规定网站披露一次基金份额净值和基金份额累计净值。</w:t>
      </w:r>
    </w:p>
    <w:p w14:paraId="07EBEBA4" w14:textId="77777777" w:rsidR="00D25E4D" w:rsidRDefault="00573FCC">
      <w:pPr>
        <w:spacing w:line="360" w:lineRule="auto"/>
        <w:ind w:firstLineChars="200" w:firstLine="480"/>
        <w:rPr>
          <w:sz w:val="24"/>
          <w:szCs w:val="24"/>
        </w:rPr>
      </w:pPr>
      <w:r>
        <w:rPr>
          <w:rFonts w:hint="eastAsia"/>
          <w:sz w:val="24"/>
          <w:szCs w:val="24"/>
        </w:rPr>
        <w:t>在开始办理基金份额申购或者赎回后，基金管理人应当在不晚于每个开放日的次日，通过规定网站、基金销售机构网站或者营业网点披露开放日的基金份额净值和基金份额累计净值。</w:t>
      </w:r>
    </w:p>
    <w:p w14:paraId="00BBB14C" w14:textId="77777777" w:rsidR="00D25E4D" w:rsidRDefault="00573FCC">
      <w:pPr>
        <w:spacing w:line="360" w:lineRule="auto"/>
        <w:ind w:firstLineChars="200" w:firstLine="480"/>
        <w:rPr>
          <w:sz w:val="24"/>
          <w:szCs w:val="24"/>
        </w:rPr>
      </w:pPr>
      <w:r>
        <w:rPr>
          <w:rFonts w:hint="eastAsia"/>
          <w:sz w:val="24"/>
          <w:szCs w:val="24"/>
        </w:rPr>
        <w:t>基金管理人应当在不晚于半年度和年度最后一日的次日，在规定网站披露半年度和年度最后一日的基金份额净值和基金份额累计净值。</w:t>
      </w:r>
    </w:p>
    <w:p w14:paraId="3B8D655C" w14:textId="77777777" w:rsidR="00D25E4D" w:rsidRDefault="00573FCC">
      <w:pPr>
        <w:spacing w:line="360" w:lineRule="auto"/>
        <w:ind w:firstLineChars="200" w:firstLine="480"/>
        <w:rPr>
          <w:sz w:val="24"/>
          <w:szCs w:val="24"/>
        </w:rPr>
      </w:pPr>
      <w:r>
        <w:rPr>
          <w:rFonts w:hint="eastAsia"/>
          <w:sz w:val="24"/>
          <w:szCs w:val="24"/>
        </w:rPr>
        <w:t>（七）基金合同解除和终止的事由、程序以及基金财产清算方式</w:t>
      </w:r>
    </w:p>
    <w:p w14:paraId="3A764F78" w14:textId="77777777" w:rsidR="00D25E4D" w:rsidRDefault="00573FCC">
      <w:pPr>
        <w:spacing w:line="360" w:lineRule="auto"/>
        <w:ind w:firstLineChars="200" w:firstLine="480"/>
        <w:rPr>
          <w:sz w:val="24"/>
          <w:szCs w:val="24"/>
        </w:rPr>
      </w:pPr>
      <w:r>
        <w:rPr>
          <w:rFonts w:hint="eastAsia"/>
          <w:sz w:val="24"/>
          <w:szCs w:val="24"/>
        </w:rPr>
        <w:t>1</w:t>
      </w:r>
      <w:r>
        <w:rPr>
          <w:rFonts w:hint="eastAsia"/>
          <w:sz w:val="24"/>
          <w:szCs w:val="24"/>
        </w:rPr>
        <w:t>、《基金合同》的变更</w:t>
      </w:r>
    </w:p>
    <w:p w14:paraId="67D373C0"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60C7FB1"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）关于《基金合同》变更的基金份额持有人大会决议自生效后方可执行，自决议生效后按规定在规定媒介公告。</w:t>
      </w:r>
    </w:p>
    <w:p w14:paraId="188B7535" w14:textId="77777777" w:rsidR="00D25E4D" w:rsidRDefault="00573FCC">
      <w:pPr>
        <w:spacing w:line="360" w:lineRule="auto"/>
        <w:ind w:firstLineChars="200" w:firstLine="480"/>
        <w:rPr>
          <w:sz w:val="24"/>
          <w:szCs w:val="24"/>
        </w:rPr>
      </w:pPr>
      <w:r>
        <w:rPr>
          <w:rFonts w:hint="eastAsia"/>
          <w:sz w:val="24"/>
          <w:szCs w:val="24"/>
        </w:rPr>
        <w:t>2</w:t>
      </w:r>
      <w:r>
        <w:rPr>
          <w:rFonts w:hint="eastAsia"/>
          <w:sz w:val="24"/>
          <w:szCs w:val="24"/>
        </w:rPr>
        <w:t>、《基金合同》的终止事由</w:t>
      </w:r>
    </w:p>
    <w:p w14:paraId="391C25CE" w14:textId="77777777" w:rsidR="00D25E4D" w:rsidRDefault="00573FCC">
      <w:pPr>
        <w:spacing w:line="360" w:lineRule="auto"/>
        <w:ind w:firstLineChars="200" w:firstLine="480"/>
        <w:rPr>
          <w:sz w:val="24"/>
          <w:szCs w:val="24"/>
        </w:rPr>
      </w:pPr>
      <w:r>
        <w:rPr>
          <w:rFonts w:hint="eastAsia"/>
          <w:sz w:val="24"/>
          <w:szCs w:val="24"/>
        </w:rPr>
        <w:t>有下列情形之一的，经履行相关程序后，《基金合同》应当终止：</w:t>
      </w:r>
    </w:p>
    <w:p w14:paraId="07E3287B"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）基金份额持有人大会决定终止的；</w:t>
      </w:r>
    </w:p>
    <w:p w14:paraId="3094A597"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）基金管理人、基金托管人职责终止，在</w:t>
      </w:r>
      <w:r>
        <w:rPr>
          <w:sz w:val="24"/>
          <w:szCs w:val="24"/>
        </w:rPr>
        <w:t>6</w:t>
      </w:r>
      <w:r>
        <w:rPr>
          <w:rFonts w:hint="eastAsia"/>
          <w:sz w:val="24"/>
          <w:szCs w:val="24"/>
        </w:rPr>
        <w:t>个月内没有新基金管理人、新基金托管人承接的；</w:t>
      </w:r>
    </w:p>
    <w:p w14:paraId="51A16074"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）《基金合同》约定的其他情形；</w:t>
      </w:r>
    </w:p>
    <w:p w14:paraId="36FE30BC"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）相关法律法规和中国证监会规定的其他情况。</w:t>
      </w:r>
    </w:p>
    <w:p w14:paraId="50A07A08" w14:textId="77777777" w:rsidR="00D25E4D" w:rsidRDefault="00573FCC">
      <w:pPr>
        <w:spacing w:line="360" w:lineRule="auto"/>
        <w:ind w:firstLineChars="200" w:firstLine="480"/>
        <w:rPr>
          <w:sz w:val="24"/>
          <w:szCs w:val="24"/>
        </w:rPr>
      </w:pPr>
      <w:r>
        <w:rPr>
          <w:rFonts w:hint="eastAsia"/>
          <w:sz w:val="24"/>
          <w:szCs w:val="24"/>
        </w:rPr>
        <w:t>3</w:t>
      </w:r>
      <w:r>
        <w:rPr>
          <w:rFonts w:hint="eastAsia"/>
          <w:sz w:val="24"/>
          <w:szCs w:val="24"/>
        </w:rPr>
        <w:t>、基金财产的清算</w:t>
      </w:r>
    </w:p>
    <w:p w14:paraId="377667AA" w14:textId="77777777" w:rsidR="00D25E4D" w:rsidRDefault="00573FCC">
      <w:pPr>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）基金财产清算小组：自出现《基金合同》终止事由之日起</w:t>
      </w:r>
      <w:r>
        <w:rPr>
          <w:sz w:val="24"/>
          <w:szCs w:val="24"/>
        </w:rPr>
        <w:t>30</w:t>
      </w:r>
      <w:r>
        <w:rPr>
          <w:rFonts w:hint="eastAsia"/>
          <w:sz w:val="24"/>
          <w:szCs w:val="24"/>
        </w:rPr>
        <w:t>个工作日内成立清算小组，基金管理人组织基金财产清算小组并在中国证监会的监督下进行基金清算。</w:t>
      </w:r>
    </w:p>
    <w:p w14:paraId="5473A7AB"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3F42CD3"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）基金财产清算小组职责：基金财产清算小组负责基金财产的保管、清理、估价、变现和分配。基金财产清算小组可以依法进行必要的民事活动。</w:t>
      </w:r>
    </w:p>
    <w:p w14:paraId="79689575"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）基金财产清算程序：</w:t>
      </w:r>
    </w:p>
    <w:p w14:paraId="3C3A9E9E" w14:textId="77777777" w:rsidR="00D25E4D" w:rsidRDefault="00573FCC">
      <w:pPr>
        <w:spacing w:line="360" w:lineRule="auto"/>
        <w:ind w:firstLineChars="200" w:firstLine="480"/>
        <w:rPr>
          <w:sz w:val="24"/>
          <w:szCs w:val="24"/>
        </w:rPr>
      </w:pPr>
      <w:r>
        <w:rPr>
          <w:sz w:val="24"/>
          <w:szCs w:val="24"/>
        </w:rPr>
        <w:t>1</w:t>
      </w:r>
      <w:r>
        <w:rPr>
          <w:rFonts w:hint="eastAsia"/>
          <w:sz w:val="24"/>
          <w:szCs w:val="24"/>
        </w:rPr>
        <w:t>）《基金合同》终止情形出现时，由基金财产清算小组统一接管基金；</w:t>
      </w:r>
    </w:p>
    <w:p w14:paraId="2FE3E9A4" w14:textId="77777777" w:rsidR="00D25E4D" w:rsidRDefault="00573FCC">
      <w:pPr>
        <w:spacing w:line="360" w:lineRule="auto"/>
        <w:ind w:firstLineChars="200" w:firstLine="480"/>
        <w:rPr>
          <w:sz w:val="24"/>
          <w:szCs w:val="24"/>
        </w:rPr>
      </w:pPr>
      <w:r>
        <w:rPr>
          <w:sz w:val="24"/>
          <w:szCs w:val="24"/>
        </w:rPr>
        <w:t>2</w:t>
      </w:r>
      <w:r>
        <w:rPr>
          <w:rFonts w:hint="eastAsia"/>
          <w:sz w:val="24"/>
          <w:szCs w:val="24"/>
        </w:rPr>
        <w:t>）对基金财产和债权债务进行清理和确认；</w:t>
      </w:r>
    </w:p>
    <w:p w14:paraId="5587150A" w14:textId="77777777" w:rsidR="00D25E4D" w:rsidRDefault="00573FCC">
      <w:pPr>
        <w:spacing w:line="360" w:lineRule="auto"/>
        <w:ind w:firstLineChars="200" w:firstLine="480"/>
        <w:rPr>
          <w:sz w:val="24"/>
          <w:szCs w:val="24"/>
        </w:rPr>
      </w:pPr>
      <w:r>
        <w:rPr>
          <w:sz w:val="24"/>
          <w:szCs w:val="24"/>
        </w:rPr>
        <w:t>3</w:t>
      </w:r>
      <w:r>
        <w:rPr>
          <w:rFonts w:hint="eastAsia"/>
          <w:sz w:val="24"/>
          <w:szCs w:val="24"/>
        </w:rPr>
        <w:t>）对基金财产进行估值和变现；</w:t>
      </w:r>
    </w:p>
    <w:p w14:paraId="3A3F0004" w14:textId="77777777" w:rsidR="00D25E4D" w:rsidRDefault="00573FCC">
      <w:pPr>
        <w:spacing w:line="360" w:lineRule="auto"/>
        <w:ind w:firstLineChars="200" w:firstLine="480"/>
        <w:rPr>
          <w:sz w:val="24"/>
          <w:szCs w:val="24"/>
        </w:rPr>
      </w:pPr>
      <w:r>
        <w:rPr>
          <w:sz w:val="24"/>
          <w:szCs w:val="24"/>
        </w:rPr>
        <w:t>4</w:t>
      </w:r>
      <w:r>
        <w:rPr>
          <w:rFonts w:hint="eastAsia"/>
          <w:sz w:val="24"/>
          <w:szCs w:val="24"/>
        </w:rPr>
        <w:t>）制作清算报告；</w:t>
      </w:r>
    </w:p>
    <w:p w14:paraId="1DF07C10" w14:textId="77777777" w:rsidR="00D25E4D" w:rsidRDefault="00573FCC">
      <w:pPr>
        <w:spacing w:line="360" w:lineRule="auto"/>
        <w:ind w:firstLineChars="200" w:firstLine="480"/>
        <w:rPr>
          <w:sz w:val="24"/>
          <w:szCs w:val="24"/>
        </w:rPr>
      </w:pPr>
      <w:r>
        <w:rPr>
          <w:sz w:val="24"/>
          <w:szCs w:val="24"/>
        </w:rPr>
        <w:t>5</w:t>
      </w:r>
      <w:r>
        <w:rPr>
          <w:rFonts w:hint="eastAsia"/>
          <w:sz w:val="24"/>
          <w:szCs w:val="24"/>
        </w:rPr>
        <w:t>）聘请会计师事务所对清算报告进行外部审计，聘请律师事务所对清算报告出具法律意见书；</w:t>
      </w:r>
    </w:p>
    <w:p w14:paraId="2DD426CA" w14:textId="77777777" w:rsidR="00D25E4D" w:rsidRDefault="00573FCC">
      <w:pPr>
        <w:spacing w:line="360" w:lineRule="auto"/>
        <w:ind w:firstLineChars="200" w:firstLine="480"/>
        <w:rPr>
          <w:sz w:val="24"/>
          <w:szCs w:val="24"/>
        </w:rPr>
      </w:pPr>
      <w:r>
        <w:rPr>
          <w:sz w:val="24"/>
          <w:szCs w:val="24"/>
        </w:rPr>
        <w:t>6</w:t>
      </w:r>
      <w:r>
        <w:rPr>
          <w:rFonts w:hint="eastAsia"/>
          <w:sz w:val="24"/>
          <w:szCs w:val="24"/>
        </w:rPr>
        <w:t>）将清算报告报中国证监会备案并公告；</w:t>
      </w:r>
    </w:p>
    <w:p w14:paraId="3EE0D6F8" w14:textId="77777777" w:rsidR="00D25E4D" w:rsidRDefault="00573FCC">
      <w:pPr>
        <w:spacing w:line="360" w:lineRule="auto"/>
        <w:ind w:firstLineChars="200" w:firstLine="480"/>
        <w:rPr>
          <w:sz w:val="24"/>
          <w:szCs w:val="24"/>
        </w:rPr>
      </w:pPr>
      <w:r>
        <w:rPr>
          <w:sz w:val="24"/>
          <w:szCs w:val="24"/>
        </w:rPr>
        <w:t>7</w:t>
      </w:r>
      <w:r>
        <w:rPr>
          <w:rFonts w:hint="eastAsia"/>
          <w:sz w:val="24"/>
          <w:szCs w:val="24"/>
        </w:rPr>
        <w:t>）对基金剩余财产进行分配。</w:t>
      </w:r>
    </w:p>
    <w:p w14:paraId="52A3BBCA" w14:textId="77777777" w:rsidR="00D25E4D" w:rsidRDefault="00573FCC">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）基金财产清算的期限为</w:t>
      </w:r>
      <w:r>
        <w:rPr>
          <w:sz w:val="24"/>
          <w:szCs w:val="24"/>
        </w:rPr>
        <w:t>6</w:t>
      </w:r>
      <w:r>
        <w:rPr>
          <w:rFonts w:hint="eastAsia"/>
          <w:sz w:val="24"/>
          <w:szCs w:val="24"/>
        </w:rPr>
        <w:t>个月，但因本基金所持证券的流动性受到限制而不能及时变现的，清算期限相应顺延。</w:t>
      </w:r>
    </w:p>
    <w:p w14:paraId="6E680A19" w14:textId="77777777" w:rsidR="00D25E4D" w:rsidRDefault="00573FCC">
      <w:pPr>
        <w:spacing w:line="360" w:lineRule="auto"/>
        <w:ind w:firstLineChars="200" w:firstLine="480"/>
        <w:rPr>
          <w:sz w:val="24"/>
          <w:szCs w:val="24"/>
        </w:rPr>
      </w:pPr>
      <w:r>
        <w:rPr>
          <w:rFonts w:hint="eastAsia"/>
          <w:sz w:val="24"/>
          <w:szCs w:val="24"/>
        </w:rPr>
        <w:t>4</w:t>
      </w:r>
      <w:r>
        <w:rPr>
          <w:rFonts w:hint="eastAsia"/>
          <w:sz w:val="24"/>
          <w:szCs w:val="24"/>
        </w:rPr>
        <w:t>、清算费用</w:t>
      </w:r>
    </w:p>
    <w:p w14:paraId="2858597E" w14:textId="77777777" w:rsidR="00D25E4D" w:rsidRDefault="00573FCC">
      <w:pPr>
        <w:spacing w:line="360" w:lineRule="auto"/>
        <w:ind w:firstLineChars="200" w:firstLine="480"/>
        <w:rPr>
          <w:sz w:val="24"/>
          <w:szCs w:val="24"/>
        </w:rPr>
      </w:pPr>
      <w:r>
        <w:rPr>
          <w:rFonts w:hint="eastAsia"/>
          <w:sz w:val="24"/>
          <w:szCs w:val="24"/>
        </w:rPr>
        <w:t>清算费用是指基金财产清算小组在进行基金清算过程中发生的所有合理费用，清算费用由基金财产清算小组优先从基金财产中支付。</w:t>
      </w:r>
    </w:p>
    <w:p w14:paraId="606E0CB7" w14:textId="77777777" w:rsidR="00D25E4D" w:rsidRDefault="00573FCC">
      <w:pPr>
        <w:spacing w:line="360" w:lineRule="auto"/>
        <w:ind w:firstLineChars="200" w:firstLine="480"/>
        <w:rPr>
          <w:sz w:val="24"/>
          <w:szCs w:val="24"/>
        </w:rPr>
      </w:pPr>
      <w:r>
        <w:rPr>
          <w:rFonts w:hint="eastAsia"/>
          <w:sz w:val="24"/>
          <w:szCs w:val="24"/>
        </w:rPr>
        <w:t>5</w:t>
      </w:r>
      <w:r>
        <w:rPr>
          <w:rFonts w:hint="eastAsia"/>
          <w:sz w:val="24"/>
          <w:szCs w:val="24"/>
        </w:rPr>
        <w:t>、基金财产清算剩余资产的分配</w:t>
      </w:r>
    </w:p>
    <w:p w14:paraId="78EAAF6E" w14:textId="77777777" w:rsidR="00D25E4D" w:rsidRDefault="00573FCC">
      <w:pPr>
        <w:spacing w:line="360" w:lineRule="auto"/>
        <w:ind w:firstLineChars="200" w:firstLine="480"/>
        <w:rPr>
          <w:sz w:val="24"/>
          <w:szCs w:val="24"/>
        </w:rPr>
      </w:pPr>
      <w:r>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5E58FED4" w14:textId="77777777" w:rsidR="00D25E4D" w:rsidRDefault="00573FCC">
      <w:pPr>
        <w:spacing w:line="360" w:lineRule="auto"/>
        <w:ind w:firstLineChars="200" w:firstLine="480"/>
        <w:rPr>
          <w:sz w:val="24"/>
          <w:szCs w:val="24"/>
        </w:rPr>
      </w:pPr>
      <w:r>
        <w:rPr>
          <w:rFonts w:hint="eastAsia"/>
          <w:sz w:val="24"/>
          <w:szCs w:val="24"/>
        </w:rPr>
        <w:t>6</w:t>
      </w:r>
      <w:r>
        <w:rPr>
          <w:rFonts w:hint="eastAsia"/>
          <w:sz w:val="24"/>
          <w:szCs w:val="24"/>
        </w:rPr>
        <w:t>、基金财产清算的公告</w:t>
      </w:r>
    </w:p>
    <w:p w14:paraId="1734EC33" w14:textId="77777777" w:rsidR="00D25E4D" w:rsidRDefault="00573FCC">
      <w:pPr>
        <w:spacing w:line="360" w:lineRule="auto"/>
        <w:ind w:firstLineChars="200" w:firstLine="480"/>
        <w:rPr>
          <w:sz w:val="24"/>
          <w:szCs w:val="24"/>
        </w:rPr>
      </w:pPr>
      <w:r>
        <w:rPr>
          <w:rFonts w:hint="eastAsia"/>
          <w:sz w:val="24"/>
          <w:szCs w:val="24"/>
        </w:rPr>
        <w:t>清算过程中的有关重大事项须及时公告；基金财产清算报告经</w:t>
      </w:r>
      <w:r>
        <w:rPr>
          <w:rFonts w:hint="eastAsia"/>
          <w:bCs/>
          <w:sz w:val="24"/>
        </w:rPr>
        <w:t>具有证券、期货相关业务资格的</w:t>
      </w:r>
      <w:r>
        <w:rPr>
          <w:rFonts w:hint="eastAsia"/>
          <w:sz w:val="24"/>
          <w:szCs w:val="24"/>
        </w:rPr>
        <w:t>会计师事务所审计并由律师事务所出具法律意见书后报中国</w:t>
      </w:r>
      <w:r>
        <w:rPr>
          <w:rFonts w:hint="eastAsia"/>
          <w:sz w:val="24"/>
          <w:szCs w:val="24"/>
        </w:rPr>
        <w:lastRenderedPageBreak/>
        <w:t>证监会备案并公告。基金财产清算公告于基金财产清算报告报中国证监会备案后</w:t>
      </w:r>
      <w:r>
        <w:rPr>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64562A8E" w14:textId="77777777" w:rsidR="00D25E4D" w:rsidRDefault="00573FCC">
      <w:pPr>
        <w:spacing w:line="360" w:lineRule="auto"/>
        <w:ind w:firstLineChars="200" w:firstLine="480"/>
        <w:rPr>
          <w:sz w:val="24"/>
          <w:szCs w:val="24"/>
        </w:rPr>
      </w:pPr>
      <w:r>
        <w:rPr>
          <w:rFonts w:hint="eastAsia"/>
          <w:sz w:val="24"/>
          <w:szCs w:val="24"/>
        </w:rPr>
        <w:t>7</w:t>
      </w:r>
      <w:r>
        <w:rPr>
          <w:rFonts w:hint="eastAsia"/>
          <w:sz w:val="24"/>
          <w:szCs w:val="24"/>
        </w:rPr>
        <w:t>、基金财产清算账册及文件的保存</w:t>
      </w:r>
    </w:p>
    <w:p w14:paraId="58AB751B" w14:textId="77777777" w:rsidR="00D25E4D" w:rsidRDefault="00573FCC">
      <w:pPr>
        <w:spacing w:line="360" w:lineRule="auto"/>
        <w:ind w:firstLineChars="200" w:firstLine="480"/>
        <w:rPr>
          <w:sz w:val="24"/>
          <w:szCs w:val="24"/>
        </w:rPr>
      </w:pPr>
      <w:r>
        <w:rPr>
          <w:rFonts w:hint="eastAsia"/>
          <w:sz w:val="24"/>
          <w:szCs w:val="24"/>
        </w:rPr>
        <w:t>基金财产清算账册及有关文件由基金托管人保存</w:t>
      </w:r>
      <w:r>
        <w:rPr>
          <w:sz w:val="24"/>
          <w:szCs w:val="24"/>
        </w:rPr>
        <w:t>15</w:t>
      </w:r>
      <w:r>
        <w:rPr>
          <w:rFonts w:hint="eastAsia"/>
          <w:sz w:val="24"/>
          <w:szCs w:val="24"/>
        </w:rPr>
        <w:t>年以上。</w:t>
      </w:r>
    </w:p>
    <w:p w14:paraId="44B87FC0" w14:textId="77777777" w:rsidR="00D25E4D" w:rsidRDefault="00D25E4D">
      <w:pPr>
        <w:spacing w:line="360" w:lineRule="auto"/>
        <w:ind w:firstLineChars="200" w:firstLine="480"/>
        <w:rPr>
          <w:sz w:val="24"/>
          <w:szCs w:val="24"/>
        </w:rPr>
      </w:pPr>
    </w:p>
    <w:p w14:paraId="7509B4A6" w14:textId="77777777" w:rsidR="00D25E4D" w:rsidRDefault="00573FCC">
      <w:pPr>
        <w:spacing w:line="360" w:lineRule="auto"/>
        <w:ind w:firstLineChars="200" w:firstLine="480"/>
        <w:rPr>
          <w:sz w:val="24"/>
          <w:szCs w:val="24"/>
        </w:rPr>
      </w:pPr>
      <w:r>
        <w:rPr>
          <w:rFonts w:hint="eastAsia"/>
          <w:sz w:val="24"/>
          <w:szCs w:val="24"/>
        </w:rPr>
        <w:t>（八）争议解决方式</w:t>
      </w:r>
    </w:p>
    <w:p w14:paraId="10644496" w14:textId="77777777" w:rsidR="00D25E4D" w:rsidRDefault="00573FCC">
      <w:pPr>
        <w:spacing w:line="360" w:lineRule="auto"/>
        <w:ind w:firstLineChars="200" w:firstLine="480"/>
        <w:rPr>
          <w:sz w:val="24"/>
          <w:szCs w:val="24"/>
        </w:rPr>
      </w:pPr>
      <w:r>
        <w:rPr>
          <w:rFonts w:hint="eastAsia"/>
          <w:sz w:val="24"/>
          <w:szCs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仲裁裁决是终局性的并对各方当事人具有约束力，仲裁费用由败诉方承担。</w:t>
      </w:r>
    </w:p>
    <w:p w14:paraId="71A7E0C4" w14:textId="77777777" w:rsidR="00D25E4D" w:rsidRDefault="00573FCC">
      <w:pPr>
        <w:spacing w:line="360" w:lineRule="auto"/>
        <w:ind w:firstLineChars="200" w:firstLine="480"/>
        <w:rPr>
          <w:sz w:val="24"/>
          <w:szCs w:val="24"/>
        </w:rPr>
      </w:pPr>
      <w:r>
        <w:rPr>
          <w:rFonts w:hint="eastAsia"/>
          <w:sz w:val="24"/>
          <w:szCs w:val="24"/>
        </w:rPr>
        <w:t>争议处理期间，基金合同当事人应恪守各自的职责，继续忠实、勤勉、尽责地履行基金合同规定的义务，维护基金份额持有人的合法权益。</w:t>
      </w:r>
    </w:p>
    <w:p w14:paraId="5066BAD6" w14:textId="77777777" w:rsidR="00D25E4D" w:rsidRDefault="00573FCC">
      <w:pPr>
        <w:spacing w:line="360" w:lineRule="auto"/>
        <w:ind w:firstLineChars="200" w:firstLine="480"/>
        <w:rPr>
          <w:sz w:val="24"/>
          <w:szCs w:val="24"/>
        </w:rPr>
      </w:pPr>
      <w:r>
        <w:rPr>
          <w:rFonts w:hint="eastAsia"/>
          <w:sz w:val="24"/>
          <w:szCs w:val="24"/>
        </w:rPr>
        <w:t>《基金合同》受中国法律管辖。</w:t>
      </w:r>
    </w:p>
    <w:p w14:paraId="101A727F" w14:textId="77777777" w:rsidR="00D25E4D" w:rsidRDefault="00D25E4D">
      <w:pPr>
        <w:spacing w:line="360" w:lineRule="auto"/>
        <w:ind w:firstLineChars="200" w:firstLine="480"/>
        <w:rPr>
          <w:sz w:val="24"/>
          <w:szCs w:val="24"/>
        </w:rPr>
      </w:pPr>
    </w:p>
    <w:p w14:paraId="61A721F0" w14:textId="77777777" w:rsidR="00D25E4D" w:rsidRDefault="00573FCC">
      <w:pPr>
        <w:spacing w:line="360" w:lineRule="auto"/>
        <w:ind w:firstLineChars="200" w:firstLine="480"/>
        <w:rPr>
          <w:sz w:val="24"/>
          <w:szCs w:val="24"/>
        </w:rPr>
      </w:pPr>
      <w:r>
        <w:rPr>
          <w:rFonts w:hint="eastAsia"/>
          <w:sz w:val="24"/>
          <w:szCs w:val="24"/>
        </w:rPr>
        <w:t>（九）基金合同存放地和投资者取得基金合同的方式</w:t>
      </w:r>
    </w:p>
    <w:p w14:paraId="63CDF00B" w14:textId="77777777" w:rsidR="00D25E4D" w:rsidRDefault="00573FCC">
      <w:pPr>
        <w:spacing w:line="360" w:lineRule="auto"/>
        <w:ind w:firstLineChars="200" w:firstLine="480"/>
        <w:rPr>
          <w:sz w:val="24"/>
          <w:szCs w:val="24"/>
        </w:rPr>
      </w:pPr>
      <w:r>
        <w:rPr>
          <w:rFonts w:hint="eastAsia"/>
          <w:sz w:val="24"/>
          <w:szCs w:val="24"/>
        </w:rPr>
        <w:t>《基金合同》可印制成册，供投资者在基金管理人、基金托管人、销售机构的办公场所和营业场所查阅。</w:t>
      </w:r>
    </w:p>
    <w:p w14:paraId="6E7EB980" w14:textId="77777777" w:rsidR="00D25E4D" w:rsidRDefault="00D25E4D">
      <w:pPr>
        <w:spacing w:line="360" w:lineRule="auto"/>
        <w:ind w:firstLineChars="200" w:firstLine="480"/>
        <w:rPr>
          <w:sz w:val="24"/>
          <w:szCs w:val="24"/>
        </w:rPr>
      </w:pPr>
    </w:p>
    <w:p w14:paraId="0E9F45BC" w14:textId="77777777" w:rsidR="00D25E4D" w:rsidRDefault="00D25E4D">
      <w:pPr>
        <w:spacing w:line="360" w:lineRule="auto"/>
        <w:rPr>
          <w:sz w:val="24"/>
          <w:szCs w:val="24"/>
        </w:rPr>
      </w:pPr>
    </w:p>
    <w:p w14:paraId="0F42F5DF" w14:textId="77777777" w:rsidR="00D25E4D" w:rsidRDefault="00573FCC">
      <w:pPr>
        <w:pStyle w:val="1"/>
        <w:spacing w:before="340" w:after="330"/>
        <w:jc w:val="center"/>
        <w:rPr>
          <w:rFonts w:hAnsi="宋体"/>
          <w:bCs/>
          <w:color w:val="auto"/>
          <w:kern w:val="44"/>
          <w:szCs w:val="24"/>
        </w:rPr>
      </w:pPr>
      <w:bookmarkStart w:id="217" w:name="_Toc7715"/>
      <w:bookmarkStart w:id="218" w:name="_Toc30910"/>
      <w:bookmarkStart w:id="219" w:name="_Toc335642087"/>
      <w:bookmarkStart w:id="220" w:name="_Toc27147"/>
      <w:bookmarkStart w:id="221" w:name="_Toc493766487"/>
      <w:bookmarkStart w:id="222" w:name="_Toc233456288"/>
      <w:bookmarkStart w:id="223" w:name="_Toc344296363"/>
      <w:bookmarkStart w:id="224" w:name="_Toc24520"/>
      <w:bookmarkStart w:id="225" w:name="_Toc202271120"/>
      <w:r>
        <w:rPr>
          <w:rFonts w:hAnsi="宋体" w:hint="eastAsia"/>
          <w:bCs/>
          <w:color w:val="auto"/>
          <w:kern w:val="44"/>
          <w:szCs w:val="24"/>
        </w:rPr>
        <w:t>二十一</w:t>
      </w:r>
      <w:r>
        <w:rPr>
          <w:rFonts w:hAnsi="宋体"/>
          <w:bCs/>
          <w:color w:val="auto"/>
          <w:kern w:val="44"/>
          <w:szCs w:val="24"/>
        </w:rPr>
        <w:t>、基金托管协议的内容摘要</w:t>
      </w:r>
      <w:bookmarkEnd w:id="217"/>
      <w:bookmarkEnd w:id="218"/>
      <w:bookmarkEnd w:id="219"/>
      <w:bookmarkEnd w:id="220"/>
      <w:bookmarkEnd w:id="221"/>
      <w:bookmarkEnd w:id="222"/>
      <w:bookmarkEnd w:id="223"/>
      <w:bookmarkEnd w:id="224"/>
      <w:bookmarkEnd w:id="225"/>
    </w:p>
    <w:p w14:paraId="16DF24C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（一）托管协议当事人</w:t>
      </w:r>
    </w:p>
    <w:p w14:paraId="0993E6E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、基金管理人（或简称“管理人”）</w:t>
      </w:r>
    </w:p>
    <w:p w14:paraId="0A0DED4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名称：华商基金管理有限公司</w:t>
      </w:r>
    </w:p>
    <w:p w14:paraId="5353BF7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住所：北京市西城区平安里西大街</w:t>
      </w:r>
      <w:r>
        <w:rPr>
          <w:rFonts w:hint="eastAsia"/>
          <w:bCs/>
          <w:sz w:val="24"/>
          <w:szCs w:val="24"/>
        </w:rPr>
        <w:t>28</w:t>
      </w:r>
      <w:r>
        <w:rPr>
          <w:rFonts w:hint="eastAsia"/>
          <w:bCs/>
          <w:sz w:val="24"/>
          <w:szCs w:val="24"/>
        </w:rPr>
        <w:t>号楼</w:t>
      </w:r>
      <w:r>
        <w:rPr>
          <w:rFonts w:hint="eastAsia"/>
          <w:bCs/>
          <w:sz w:val="24"/>
          <w:szCs w:val="24"/>
        </w:rPr>
        <w:t>19</w:t>
      </w:r>
      <w:r>
        <w:rPr>
          <w:rFonts w:hint="eastAsia"/>
          <w:bCs/>
          <w:sz w:val="24"/>
          <w:szCs w:val="24"/>
        </w:rPr>
        <w:t>层</w:t>
      </w:r>
    </w:p>
    <w:p w14:paraId="4EE409F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法定代表人：陈牧原</w:t>
      </w:r>
    </w:p>
    <w:p w14:paraId="1D5E7616"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成立时间：</w:t>
      </w:r>
      <w:r>
        <w:rPr>
          <w:rFonts w:hint="eastAsia"/>
          <w:bCs/>
          <w:sz w:val="24"/>
          <w:szCs w:val="24"/>
        </w:rPr>
        <w:t>2005</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20</w:t>
      </w:r>
      <w:r>
        <w:rPr>
          <w:rFonts w:hint="eastAsia"/>
          <w:bCs/>
          <w:sz w:val="24"/>
          <w:szCs w:val="24"/>
        </w:rPr>
        <w:t>日</w:t>
      </w:r>
    </w:p>
    <w:p w14:paraId="4BE4F66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批准设立机关：中国证监会</w:t>
      </w:r>
    </w:p>
    <w:p w14:paraId="29CE4B34"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lastRenderedPageBreak/>
        <w:t>批准设立文号：证监基金字【</w:t>
      </w:r>
      <w:r>
        <w:rPr>
          <w:rFonts w:hint="eastAsia"/>
          <w:bCs/>
          <w:sz w:val="24"/>
          <w:szCs w:val="24"/>
        </w:rPr>
        <w:t>2005</w:t>
      </w:r>
      <w:r>
        <w:rPr>
          <w:rFonts w:hint="eastAsia"/>
          <w:bCs/>
          <w:sz w:val="24"/>
          <w:szCs w:val="24"/>
        </w:rPr>
        <w:t>】</w:t>
      </w:r>
      <w:r>
        <w:rPr>
          <w:rFonts w:hint="eastAsia"/>
          <w:bCs/>
          <w:sz w:val="24"/>
          <w:szCs w:val="24"/>
        </w:rPr>
        <w:t>160</w:t>
      </w:r>
      <w:r>
        <w:rPr>
          <w:rFonts w:hint="eastAsia"/>
          <w:bCs/>
          <w:sz w:val="24"/>
          <w:szCs w:val="24"/>
        </w:rPr>
        <w:t>号</w:t>
      </w:r>
    </w:p>
    <w:p w14:paraId="6A27C5A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组织形式：</w:t>
      </w:r>
      <w:r>
        <w:rPr>
          <w:rFonts w:hint="eastAsia"/>
          <w:bCs/>
          <w:sz w:val="24"/>
          <w:szCs w:val="24"/>
        </w:rPr>
        <w:tab/>
      </w:r>
      <w:r>
        <w:rPr>
          <w:rFonts w:hint="eastAsia"/>
          <w:bCs/>
          <w:sz w:val="24"/>
          <w:szCs w:val="24"/>
        </w:rPr>
        <w:t>有限责任公司</w:t>
      </w:r>
    </w:p>
    <w:p w14:paraId="12D7A27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注册资本：</w:t>
      </w:r>
      <w:r>
        <w:rPr>
          <w:rFonts w:hint="eastAsia"/>
          <w:bCs/>
          <w:sz w:val="24"/>
          <w:szCs w:val="24"/>
        </w:rPr>
        <w:tab/>
      </w:r>
      <w:r>
        <w:rPr>
          <w:rFonts w:hint="eastAsia"/>
          <w:bCs/>
          <w:sz w:val="24"/>
          <w:szCs w:val="24"/>
        </w:rPr>
        <w:t>壹亿元人民币</w:t>
      </w:r>
    </w:p>
    <w:p w14:paraId="75808B8A"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经营范围：</w:t>
      </w:r>
      <w:r>
        <w:rPr>
          <w:rFonts w:hint="eastAsia"/>
          <w:bCs/>
          <w:sz w:val="24"/>
          <w:szCs w:val="24"/>
        </w:rPr>
        <w:tab/>
      </w:r>
      <w:r>
        <w:rPr>
          <w:rFonts w:hint="eastAsia"/>
          <w:bCs/>
          <w:sz w:val="24"/>
          <w:szCs w:val="24"/>
        </w:rPr>
        <w:t>发起设立基金、基金管理及中国证监会批准的其他业务</w:t>
      </w:r>
    </w:p>
    <w:p w14:paraId="5F7624F1"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存续期间：</w:t>
      </w:r>
      <w:r>
        <w:rPr>
          <w:rFonts w:hint="eastAsia"/>
          <w:bCs/>
          <w:sz w:val="24"/>
          <w:szCs w:val="24"/>
        </w:rPr>
        <w:tab/>
      </w:r>
      <w:r>
        <w:rPr>
          <w:rFonts w:hint="eastAsia"/>
          <w:bCs/>
          <w:sz w:val="24"/>
          <w:szCs w:val="24"/>
        </w:rPr>
        <w:t>持续经营</w:t>
      </w:r>
    </w:p>
    <w:p w14:paraId="52741C79" w14:textId="77777777" w:rsidR="00D25E4D" w:rsidRDefault="00573FCC">
      <w:pPr>
        <w:spacing w:line="360" w:lineRule="auto"/>
        <w:ind w:firstLineChars="200" w:firstLine="480"/>
        <w:rPr>
          <w:bCs/>
          <w:sz w:val="24"/>
          <w:szCs w:val="24"/>
        </w:rPr>
      </w:pPr>
      <w:r>
        <w:rPr>
          <w:rFonts w:hint="eastAsia"/>
          <w:bCs/>
          <w:sz w:val="24"/>
          <w:szCs w:val="24"/>
        </w:rPr>
        <w:t>2</w:t>
      </w:r>
      <w:r>
        <w:rPr>
          <w:rFonts w:hint="eastAsia"/>
          <w:bCs/>
          <w:sz w:val="24"/>
          <w:szCs w:val="24"/>
        </w:rPr>
        <w:t>、基金托管人（或简称“托管人”）</w:t>
      </w:r>
    </w:p>
    <w:p w14:paraId="4B752F83" w14:textId="77777777" w:rsidR="00D25E4D" w:rsidRDefault="00573FCC">
      <w:pPr>
        <w:spacing w:line="360" w:lineRule="auto"/>
        <w:ind w:firstLineChars="200" w:firstLine="480"/>
        <w:rPr>
          <w:bCs/>
          <w:sz w:val="24"/>
          <w:szCs w:val="24"/>
        </w:rPr>
      </w:pPr>
      <w:r>
        <w:rPr>
          <w:rFonts w:ascii="宋体" w:hAnsi="宋体" w:hint="eastAsia"/>
          <w:sz w:val="24"/>
        </w:rPr>
        <w:t>名称：</w:t>
      </w:r>
      <w:r>
        <w:rPr>
          <w:rFonts w:hint="eastAsia"/>
          <w:bCs/>
          <w:sz w:val="24"/>
          <w:szCs w:val="24"/>
        </w:rPr>
        <w:t>中国银行股份有限公司</w:t>
      </w:r>
    </w:p>
    <w:p w14:paraId="69ACA175" w14:textId="77777777" w:rsidR="00D25E4D" w:rsidRDefault="00573FCC">
      <w:pPr>
        <w:spacing w:line="360" w:lineRule="auto"/>
        <w:ind w:firstLineChars="200" w:firstLine="480"/>
        <w:rPr>
          <w:bCs/>
          <w:sz w:val="24"/>
          <w:szCs w:val="24"/>
        </w:rPr>
      </w:pPr>
      <w:r>
        <w:rPr>
          <w:rFonts w:hint="eastAsia"/>
          <w:bCs/>
          <w:sz w:val="24"/>
          <w:szCs w:val="24"/>
        </w:rPr>
        <w:t>住所：北京市西城区复兴门内大街</w:t>
      </w:r>
      <w:r>
        <w:rPr>
          <w:rFonts w:hint="eastAsia"/>
          <w:bCs/>
          <w:sz w:val="24"/>
          <w:szCs w:val="24"/>
        </w:rPr>
        <w:t>1</w:t>
      </w:r>
      <w:r>
        <w:rPr>
          <w:rFonts w:hint="eastAsia"/>
          <w:bCs/>
          <w:sz w:val="24"/>
          <w:szCs w:val="24"/>
        </w:rPr>
        <w:t>号</w:t>
      </w:r>
    </w:p>
    <w:p w14:paraId="1EBB02C9" w14:textId="77777777" w:rsidR="00D25E4D" w:rsidRDefault="00573FCC">
      <w:pPr>
        <w:spacing w:line="360" w:lineRule="auto"/>
        <w:ind w:firstLineChars="200" w:firstLine="480"/>
        <w:rPr>
          <w:bCs/>
          <w:sz w:val="24"/>
          <w:szCs w:val="24"/>
        </w:rPr>
      </w:pPr>
      <w:r>
        <w:rPr>
          <w:rFonts w:hint="eastAsia"/>
          <w:bCs/>
          <w:sz w:val="24"/>
          <w:szCs w:val="24"/>
        </w:rPr>
        <w:t>法定代表人：葛海蛟</w:t>
      </w:r>
    </w:p>
    <w:p w14:paraId="0766A779" w14:textId="77777777" w:rsidR="00D25E4D" w:rsidRDefault="00573FCC">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w:t>
      </w:r>
      <w:r>
        <w:rPr>
          <w:rFonts w:ascii="宋体" w:hAnsi="宋体" w:hint="eastAsia"/>
          <w:sz w:val="24"/>
        </w:rPr>
        <w:t>3年</w:t>
      </w:r>
      <w:r>
        <w:rPr>
          <w:rFonts w:ascii="宋体" w:hAnsi="宋体"/>
          <w:sz w:val="24"/>
        </w:rPr>
        <w:t>1</w:t>
      </w:r>
      <w:r>
        <w:rPr>
          <w:rFonts w:ascii="宋体" w:hAnsi="宋体" w:hint="eastAsia"/>
          <w:sz w:val="24"/>
        </w:rPr>
        <w:t>0月3</w:t>
      </w:r>
      <w:r>
        <w:rPr>
          <w:rFonts w:ascii="宋体" w:hAnsi="宋体"/>
          <w:sz w:val="24"/>
        </w:rPr>
        <w:t>1</w:t>
      </w:r>
      <w:r>
        <w:rPr>
          <w:rFonts w:ascii="宋体" w:hAnsi="宋体" w:hint="eastAsia"/>
          <w:sz w:val="24"/>
        </w:rPr>
        <w:t>日</w:t>
      </w:r>
    </w:p>
    <w:p w14:paraId="08338741" w14:textId="77777777" w:rsidR="00D25E4D" w:rsidRDefault="00573FCC">
      <w:pPr>
        <w:spacing w:line="360" w:lineRule="auto"/>
        <w:ind w:firstLineChars="200" w:firstLine="480"/>
        <w:rPr>
          <w:rFonts w:ascii="宋体" w:hAnsi="宋体"/>
          <w:sz w:val="24"/>
        </w:rPr>
      </w:pPr>
      <w:r>
        <w:rPr>
          <w:rFonts w:ascii="宋体" w:hAnsi="宋体"/>
          <w:sz w:val="24"/>
        </w:rPr>
        <w:t>基金托管业务批准文号：中国证监会证监基字【1998】24号</w:t>
      </w:r>
    </w:p>
    <w:p w14:paraId="3BD8883A" w14:textId="77777777" w:rsidR="00D25E4D" w:rsidRDefault="00573FCC">
      <w:pPr>
        <w:spacing w:line="360" w:lineRule="auto"/>
        <w:ind w:firstLineChars="200" w:firstLine="480"/>
        <w:rPr>
          <w:rFonts w:ascii="宋体" w:hAnsi="宋体"/>
          <w:sz w:val="24"/>
        </w:rPr>
      </w:pPr>
      <w:r>
        <w:rPr>
          <w:rFonts w:ascii="宋体" w:hAnsi="宋体" w:hint="eastAsia"/>
          <w:sz w:val="24"/>
        </w:rPr>
        <w:t>组织形式：股份有限公司</w:t>
      </w:r>
    </w:p>
    <w:p w14:paraId="7CEEFB13" w14:textId="77777777" w:rsidR="00D25E4D" w:rsidRDefault="00573FCC">
      <w:pPr>
        <w:spacing w:line="360" w:lineRule="auto"/>
        <w:ind w:firstLineChars="200" w:firstLine="480"/>
        <w:rPr>
          <w:rFonts w:ascii="宋体" w:hAnsi="宋体"/>
          <w:sz w:val="24"/>
        </w:rPr>
      </w:pPr>
      <w:r>
        <w:rPr>
          <w:rFonts w:ascii="宋体" w:hAnsi="宋体" w:hint="eastAsia"/>
          <w:sz w:val="24"/>
        </w:rPr>
        <w:t>注册资本：</w:t>
      </w:r>
      <w:r>
        <w:rPr>
          <w:rFonts w:ascii="宋体" w:hAnsi="宋体"/>
          <w:sz w:val="24"/>
        </w:rPr>
        <w:t>人民币贰仟柒佰玖拾壹亿肆仟柒佰贰拾贰万叁仟壹佰玖拾伍元整</w:t>
      </w:r>
    </w:p>
    <w:p w14:paraId="7722F838" w14:textId="77777777" w:rsidR="00D25E4D" w:rsidRDefault="00573FCC">
      <w:pPr>
        <w:autoSpaceDE w:val="0"/>
        <w:autoSpaceDN w:val="0"/>
        <w:adjustRightInd w:val="0"/>
        <w:spacing w:line="360" w:lineRule="auto"/>
        <w:ind w:firstLineChars="200" w:firstLine="480"/>
        <w:rPr>
          <w:rFonts w:ascii="宋体" w:hAnsi="宋体"/>
          <w:sz w:val="24"/>
        </w:rPr>
      </w:pPr>
      <w:r>
        <w:rPr>
          <w:rFonts w:ascii="宋体" w:hAnsi="宋体" w:hint="eastAsia"/>
          <w:sz w:val="24"/>
        </w:rPr>
        <w:t>经营范围：</w:t>
      </w:r>
      <w:r>
        <w:rPr>
          <w:rFonts w:ascii="宋体" w:hAnsi="宋体"/>
          <w:sz w:val="24"/>
        </w:rPr>
        <w:t>吸收人民币存款；发放短期、中期和长期贷款；办理结算；办理票据贴现； 发行金融债券；代理发行、代理兑付、承销政府债券；买卖政府债券；从事同业拆借；提供 信用证服务及担保；代理收付款项及代理保险业务；提供保险箱服务；外汇存款；外汇贷款； 外汇汇款；外汇兑换；国际结算；同业外汇拆借；外汇票据的承兑和贴现；外汇借款；外汇 担保；结汇、售汇；发行和代理发行股票以外的外币有价证券；买卖和代理买卖股票以外的 外币有价证券；自营外汇买卖；代客外汇买卖；外汇信用卡的发行和代理国外信用卡的发行 及付款；资信调查、咨询、见证业务；组织或参加银团贷款；国际贵金属买卖；海外分支机 构经营与当地法律许可的一切银行业务；在港澳地区的分行依据当地法令可发行或参与代理 发行当地货币；经中国人民银行批准的其他业务。</w:t>
      </w:r>
    </w:p>
    <w:p w14:paraId="139960FA" w14:textId="77777777" w:rsidR="00D25E4D" w:rsidRDefault="00573FCC">
      <w:pPr>
        <w:autoSpaceDE w:val="0"/>
        <w:autoSpaceDN w:val="0"/>
        <w:adjustRightInd w:val="0"/>
        <w:spacing w:line="360" w:lineRule="auto"/>
        <w:ind w:firstLineChars="200" w:firstLine="480"/>
        <w:rPr>
          <w:rFonts w:ascii="宋体" w:hAnsi="宋体"/>
          <w:sz w:val="24"/>
        </w:rPr>
      </w:pPr>
      <w:r>
        <w:rPr>
          <w:rFonts w:ascii="宋体" w:hAnsi="宋体"/>
          <w:sz w:val="24"/>
        </w:rPr>
        <w:t>存续期间：持续经营</w:t>
      </w:r>
    </w:p>
    <w:p w14:paraId="7E2A083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（二）基金托管人对基金管理人的业务监督和核查</w:t>
      </w:r>
    </w:p>
    <w:p w14:paraId="2D895AE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、基金托管人根据有关法律法规的规定对基金管理人的下列投资运作进行监督：</w:t>
      </w:r>
    </w:p>
    <w:p w14:paraId="097129C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）对基金的投资范围、投资对象进行监督。基金管理人应将拟投资的股票库、债券库等各投资品种的具体范围提供给基金托管人。基金管理人可以根据</w:t>
      </w:r>
      <w:r>
        <w:rPr>
          <w:rFonts w:hint="eastAsia"/>
          <w:bCs/>
          <w:sz w:val="24"/>
          <w:szCs w:val="24"/>
        </w:rPr>
        <w:lastRenderedPageBreak/>
        <w:t>实际情况的变化，对各投资品种的具体范围予以更新和调整，并通知基金托管人。基金托管人根据上述投资范围对基金的投资进行监督；</w:t>
      </w:r>
    </w:p>
    <w:p w14:paraId="555BC926"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本基金的投资范围为具有良好流动性的金融工具，包括依法发行上市的股票（包括中小板、创业板</w:t>
      </w:r>
      <w:r>
        <w:rPr>
          <w:rFonts w:ascii="宋体" w:hAnsi="宋体" w:cs="宋体" w:hint="eastAsia"/>
          <w:color w:val="000000"/>
          <w:kern w:val="0"/>
          <w:sz w:val="24"/>
          <w:szCs w:val="24"/>
        </w:rPr>
        <w:t>、</w:t>
      </w:r>
      <w:r>
        <w:rPr>
          <w:rFonts w:ascii="宋体" w:hAnsi="宋体" w:cs="宋体"/>
          <w:color w:val="000000"/>
          <w:kern w:val="0"/>
          <w:sz w:val="24"/>
          <w:szCs w:val="24"/>
        </w:rPr>
        <w:t>存托凭证</w:t>
      </w:r>
      <w:r>
        <w:rPr>
          <w:rFonts w:hint="eastAsia"/>
          <w:bCs/>
          <w:sz w:val="24"/>
          <w:szCs w:val="24"/>
        </w:rPr>
        <w:t>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p>
    <w:p w14:paraId="3D40903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如法律法规或监管机构以后允许基金投资其他品种，基金管理人在履行适当程序后，可以将其纳入投资范围。</w:t>
      </w:r>
    </w:p>
    <w:p w14:paraId="70E89C6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）对基金投融资比例进行监督；</w:t>
      </w:r>
    </w:p>
    <w:p w14:paraId="26C47415" w14:textId="77777777" w:rsidR="00D25E4D" w:rsidRDefault="00573FCC">
      <w:pPr>
        <w:autoSpaceDE w:val="0"/>
        <w:autoSpaceDN w:val="0"/>
        <w:adjustRightInd w:val="0"/>
        <w:spacing w:line="360" w:lineRule="auto"/>
        <w:ind w:firstLineChars="200" w:firstLine="480"/>
        <w:rPr>
          <w:bCs/>
          <w:sz w:val="24"/>
          <w:szCs w:val="24"/>
        </w:rPr>
      </w:pPr>
      <w:r>
        <w:rPr>
          <w:bCs/>
          <w:sz w:val="24"/>
          <w:szCs w:val="24"/>
        </w:rPr>
        <w:t xml:space="preserve"> </w:t>
      </w:r>
      <w:r>
        <w:rPr>
          <w:rFonts w:hint="eastAsia"/>
          <w:bCs/>
          <w:sz w:val="24"/>
          <w:szCs w:val="24"/>
        </w:rPr>
        <w:t>本基金的投资组合比例为：股票投资比例为基金资产的</w:t>
      </w:r>
      <w:r>
        <w:rPr>
          <w:rFonts w:hint="eastAsia"/>
          <w:bCs/>
          <w:sz w:val="24"/>
          <w:szCs w:val="24"/>
        </w:rPr>
        <w:t>80%-95%</w:t>
      </w:r>
      <w:r>
        <w:rPr>
          <w:rFonts w:hint="eastAsia"/>
          <w:bCs/>
          <w:sz w:val="24"/>
          <w:szCs w:val="24"/>
        </w:rPr>
        <w:t>，其中投资于消费行业上市公司证券资产比例不低于非现金基金资产的</w:t>
      </w:r>
      <w:r>
        <w:rPr>
          <w:rFonts w:hint="eastAsia"/>
          <w:bCs/>
          <w:sz w:val="24"/>
          <w:szCs w:val="24"/>
        </w:rPr>
        <w:t>80%</w:t>
      </w:r>
      <w:r>
        <w:rPr>
          <w:rFonts w:hint="eastAsia"/>
          <w:bCs/>
          <w:sz w:val="24"/>
          <w:szCs w:val="24"/>
        </w:rPr>
        <w:t>；每个交易日日终，在扣除股指期货合约需缴纳的交易保证金后，应当保持不低于基金资产净值</w:t>
      </w:r>
      <w:r>
        <w:rPr>
          <w:rFonts w:hint="eastAsia"/>
          <w:bCs/>
          <w:sz w:val="24"/>
          <w:szCs w:val="24"/>
        </w:rPr>
        <w:t>5%</w:t>
      </w:r>
      <w:r>
        <w:rPr>
          <w:rFonts w:hint="eastAsia"/>
          <w:bCs/>
          <w:sz w:val="24"/>
          <w:szCs w:val="24"/>
        </w:rPr>
        <w:t>的现金或到期日在一年以内的政府债券，其中现金不包括结算备付金、存出保证金、应收申购款等。股指期货及其他金融工具的投资比例依照法律法规或监管机构的规定执行。</w:t>
      </w:r>
    </w:p>
    <w:p w14:paraId="59A615A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如法律法规或监管机构以后允许基金投资其他品种或变更投资品种的投资比例限制，基金管理人在履行适当程序后，可以将其纳入投资范围或可以调整上述投资品种的投资比例。</w:t>
      </w:r>
    </w:p>
    <w:p w14:paraId="539A9C1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基金的投资组合应遵循以下限制：</w:t>
      </w:r>
    </w:p>
    <w:p w14:paraId="6D61E235" w14:textId="77777777" w:rsidR="00D25E4D" w:rsidRDefault="00573FCC">
      <w:pPr>
        <w:spacing w:line="360" w:lineRule="auto"/>
        <w:ind w:firstLineChars="200" w:firstLine="480"/>
        <w:rPr>
          <w:bCs/>
          <w:sz w:val="24"/>
          <w:szCs w:val="24"/>
        </w:rPr>
      </w:pPr>
      <w:r>
        <w:rPr>
          <w:rFonts w:hint="eastAsia"/>
          <w:bCs/>
          <w:sz w:val="24"/>
          <w:szCs w:val="24"/>
        </w:rPr>
        <w:t>1</w:t>
      </w:r>
      <w:r>
        <w:rPr>
          <w:rFonts w:hint="eastAsia"/>
          <w:bCs/>
          <w:sz w:val="24"/>
          <w:szCs w:val="24"/>
        </w:rPr>
        <w:t>）本基金的投资组合比例为：股票投资占基金资产的比例为</w:t>
      </w:r>
      <w:r>
        <w:rPr>
          <w:rFonts w:hint="eastAsia"/>
          <w:bCs/>
          <w:sz w:val="24"/>
          <w:szCs w:val="24"/>
        </w:rPr>
        <w:t xml:space="preserve"> 80%-95%</w:t>
      </w:r>
      <w:r>
        <w:rPr>
          <w:rFonts w:hint="eastAsia"/>
          <w:bCs/>
          <w:sz w:val="24"/>
          <w:szCs w:val="24"/>
        </w:rPr>
        <w:t>，其中投资于消费行业的上市公司的证券资产不低于非现金基金资产的</w:t>
      </w:r>
      <w:r>
        <w:rPr>
          <w:rFonts w:hint="eastAsia"/>
          <w:bCs/>
          <w:sz w:val="24"/>
          <w:szCs w:val="24"/>
        </w:rPr>
        <w:t>80%</w:t>
      </w:r>
      <w:r>
        <w:rPr>
          <w:rFonts w:hint="eastAsia"/>
          <w:bCs/>
          <w:sz w:val="24"/>
          <w:szCs w:val="24"/>
        </w:rPr>
        <w:t>；</w:t>
      </w:r>
    </w:p>
    <w:p w14:paraId="5F3007A2" w14:textId="77777777" w:rsidR="00D25E4D" w:rsidRDefault="00573FCC">
      <w:pPr>
        <w:spacing w:line="360" w:lineRule="auto"/>
        <w:ind w:firstLineChars="200" w:firstLine="480"/>
        <w:rPr>
          <w:bCs/>
          <w:sz w:val="24"/>
          <w:szCs w:val="24"/>
        </w:rPr>
      </w:pPr>
      <w:r>
        <w:rPr>
          <w:rFonts w:hint="eastAsia"/>
          <w:bCs/>
          <w:sz w:val="24"/>
          <w:szCs w:val="24"/>
        </w:rPr>
        <w:t>2</w:t>
      </w:r>
      <w:r>
        <w:rPr>
          <w:rFonts w:hint="eastAsia"/>
          <w:bCs/>
          <w:sz w:val="24"/>
          <w:szCs w:val="24"/>
        </w:rPr>
        <w:t>）本基金每个交易日日终在扣除股指期货合约需缴纳的交易保证金后，保持不低于基金资产净值</w:t>
      </w:r>
      <w:r>
        <w:rPr>
          <w:rFonts w:hint="eastAsia"/>
          <w:bCs/>
          <w:sz w:val="24"/>
          <w:szCs w:val="24"/>
        </w:rPr>
        <w:t>5</w:t>
      </w:r>
      <w:r>
        <w:rPr>
          <w:rFonts w:hint="eastAsia"/>
          <w:bCs/>
          <w:sz w:val="24"/>
          <w:szCs w:val="24"/>
        </w:rPr>
        <w:t>％的现金或者到期日在一年以内的政府债券，其中现金不包括结算备付金、存出保证金、应收申购款等；</w:t>
      </w:r>
    </w:p>
    <w:p w14:paraId="50A1BFC5" w14:textId="77777777" w:rsidR="00D25E4D" w:rsidRDefault="00573FCC">
      <w:pPr>
        <w:spacing w:line="360" w:lineRule="auto"/>
        <w:ind w:firstLineChars="200" w:firstLine="480"/>
        <w:rPr>
          <w:bCs/>
          <w:sz w:val="24"/>
          <w:szCs w:val="24"/>
        </w:rPr>
      </w:pPr>
      <w:r>
        <w:rPr>
          <w:rFonts w:hint="eastAsia"/>
          <w:bCs/>
          <w:sz w:val="24"/>
          <w:szCs w:val="24"/>
        </w:rPr>
        <w:t>3</w:t>
      </w:r>
      <w:r>
        <w:rPr>
          <w:rFonts w:hint="eastAsia"/>
          <w:bCs/>
          <w:sz w:val="24"/>
          <w:szCs w:val="24"/>
        </w:rPr>
        <w:t>）</w:t>
      </w:r>
      <w:r>
        <w:rPr>
          <w:bCs/>
          <w:sz w:val="24"/>
          <w:szCs w:val="24"/>
        </w:rPr>
        <w:t>本基金持有一家公司</w:t>
      </w:r>
      <w:r>
        <w:rPr>
          <w:rFonts w:hint="eastAsia"/>
          <w:bCs/>
          <w:sz w:val="24"/>
          <w:szCs w:val="24"/>
        </w:rPr>
        <w:t>发行</w:t>
      </w:r>
      <w:r>
        <w:rPr>
          <w:bCs/>
          <w:sz w:val="24"/>
          <w:szCs w:val="24"/>
        </w:rPr>
        <w:t>的</w:t>
      </w:r>
      <w:r>
        <w:rPr>
          <w:rFonts w:hint="eastAsia"/>
          <w:bCs/>
          <w:sz w:val="24"/>
          <w:szCs w:val="24"/>
        </w:rPr>
        <w:t>证券</w:t>
      </w:r>
      <w:r>
        <w:rPr>
          <w:bCs/>
          <w:sz w:val="24"/>
          <w:szCs w:val="24"/>
        </w:rPr>
        <w:t>，其市值不超过基金资产净值的</w:t>
      </w:r>
      <w:r>
        <w:rPr>
          <w:bCs/>
          <w:sz w:val="24"/>
          <w:szCs w:val="24"/>
        </w:rPr>
        <w:t>10</w:t>
      </w:r>
      <w:r>
        <w:rPr>
          <w:bCs/>
          <w:sz w:val="24"/>
          <w:szCs w:val="24"/>
        </w:rPr>
        <w:t>％；</w:t>
      </w:r>
    </w:p>
    <w:p w14:paraId="6846D450" w14:textId="77777777" w:rsidR="00D25E4D" w:rsidRDefault="00573FCC">
      <w:pPr>
        <w:adjustRightInd w:val="0"/>
        <w:snapToGrid w:val="0"/>
        <w:spacing w:line="360" w:lineRule="auto"/>
        <w:ind w:firstLineChars="200" w:firstLine="480"/>
        <w:rPr>
          <w:bCs/>
          <w:sz w:val="24"/>
          <w:szCs w:val="24"/>
        </w:rPr>
      </w:pPr>
      <w:r>
        <w:rPr>
          <w:rFonts w:hint="eastAsia"/>
          <w:bCs/>
          <w:sz w:val="24"/>
          <w:szCs w:val="24"/>
        </w:rPr>
        <w:t>4</w:t>
      </w:r>
      <w:r>
        <w:rPr>
          <w:rFonts w:hint="eastAsia"/>
          <w:bCs/>
          <w:sz w:val="24"/>
          <w:szCs w:val="24"/>
        </w:rPr>
        <w:t>）</w:t>
      </w:r>
      <w:r>
        <w:rPr>
          <w:bCs/>
          <w:sz w:val="24"/>
          <w:szCs w:val="24"/>
        </w:rPr>
        <w:t>本基金管理人管理</w:t>
      </w:r>
      <w:r>
        <w:rPr>
          <w:rFonts w:hint="eastAsia"/>
          <w:bCs/>
          <w:sz w:val="24"/>
          <w:szCs w:val="24"/>
        </w:rPr>
        <w:t>且由本基金托管人托管</w:t>
      </w:r>
      <w:r>
        <w:rPr>
          <w:bCs/>
          <w:sz w:val="24"/>
          <w:szCs w:val="24"/>
        </w:rPr>
        <w:t>的全部基金持有一家公司发行</w:t>
      </w:r>
      <w:r>
        <w:rPr>
          <w:bCs/>
          <w:sz w:val="24"/>
          <w:szCs w:val="24"/>
        </w:rPr>
        <w:lastRenderedPageBreak/>
        <w:t>的证券，不超过该证券的</w:t>
      </w:r>
      <w:r>
        <w:rPr>
          <w:bCs/>
          <w:sz w:val="24"/>
          <w:szCs w:val="24"/>
        </w:rPr>
        <w:t>10</w:t>
      </w:r>
      <w:r>
        <w:rPr>
          <w:bCs/>
          <w:sz w:val="24"/>
          <w:szCs w:val="24"/>
        </w:rPr>
        <w:t>％；</w:t>
      </w:r>
    </w:p>
    <w:p w14:paraId="004BE28C" w14:textId="77777777" w:rsidR="00D25E4D" w:rsidRDefault="00573FCC">
      <w:pPr>
        <w:spacing w:line="360" w:lineRule="auto"/>
        <w:ind w:firstLineChars="200" w:firstLine="480"/>
        <w:rPr>
          <w:bCs/>
          <w:sz w:val="24"/>
          <w:szCs w:val="24"/>
        </w:rPr>
      </w:pPr>
      <w:r>
        <w:rPr>
          <w:rFonts w:hint="eastAsia"/>
          <w:bCs/>
          <w:sz w:val="24"/>
          <w:szCs w:val="24"/>
        </w:rPr>
        <w:t>5</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14:paraId="7A3ED465" w14:textId="77777777" w:rsidR="00D25E4D" w:rsidRDefault="00573FCC">
      <w:pPr>
        <w:spacing w:line="360" w:lineRule="auto"/>
        <w:ind w:firstLineChars="200" w:firstLine="480"/>
        <w:rPr>
          <w:bCs/>
          <w:sz w:val="24"/>
          <w:szCs w:val="24"/>
        </w:rPr>
      </w:pPr>
      <w:r>
        <w:rPr>
          <w:rFonts w:hint="eastAsia"/>
          <w:bCs/>
          <w:sz w:val="24"/>
          <w:szCs w:val="24"/>
        </w:rPr>
        <w:t>6</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14:paraId="57672818" w14:textId="77777777" w:rsidR="00D25E4D" w:rsidRDefault="00573FCC">
      <w:pPr>
        <w:spacing w:line="360" w:lineRule="auto"/>
        <w:ind w:firstLineChars="200" w:firstLine="480"/>
        <w:rPr>
          <w:bCs/>
          <w:sz w:val="24"/>
          <w:szCs w:val="24"/>
        </w:rPr>
      </w:pPr>
      <w:r>
        <w:rPr>
          <w:rFonts w:hint="eastAsia"/>
          <w:bCs/>
          <w:sz w:val="24"/>
          <w:szCs w:val="24"/>
        </w:rPr>
        <w:t>7</w:t>
      </w:r>
      <w:r>
        <w:rPr>
          <w:rFonts w:hint="eastAsia"/>
          <w:bCs/>
          <w:sz w:val="24"/>
          <w:szCs w:val="24"/>
        </w:rPr>
        <w:t>）本基金持有的同一（指同一信用级别）资产支持证券的比例，不得超过该资产支持证券规模的</w:t>
      </w:r>
      <w:r>
        <w:rPr>
          <w:rFonts w:hint="eastAsia"/>
          <w:bCs/>
          <w:sz w:val="24"/>
          <w:szCs w:val="24"/>
        </w:rPr>
        <w:t>10</w:t>
      </w:r>
      <w:r>
        <w:rPr>
          <w:rFonts w:hint="eastAsia"/>
          <w:bCs/>
          <w:sz w:val="24"/>
          <w:szCs w:val="24"/>
        </w:rPr>
        <w:t>％；</w:t>
      </w:r>
    </w:p>
    <w:p w14:paraId="2B79FD42" w14:textId="77777777" w:rsidR="00D25E4D" w:rsidRDefault="00573FCC">
      <w:pPr>
        <w:spacing w:line="360" w:lineRule="auto"/>
        <w:ind w:firstLineChars="200" w:firstLine="480"/>
        <w:rPr>
          <w:bCs/>
          <w:sz w:val="24"/>
          <w:szCs w:val="24"/>
        </w:rPr>
      </w:pPr>
      <w:r>
        <w:rPr>
          <w:rFonts w:hint="eastAsia"/>
          <w:bCs/>
          <w:sz w:val="24"/>
          <w:szCs w:val="24"/>
        </w:rPr>
        <w:t>8</w:t>
      </w:r>
      <w:r>
        <w:rPr>
          <w:rFonts w:hint="eastAsia"/>
          <w:bCs/>
          <w:sz w:val="24"/>
          <w:szCs w:val="24"/>
        </w:rPr>
        <w:t>）本基金管理人管理且由本基金托管人托管的全部基金投资于同一原始权益人的各类资产支持证券，不得超过其各类资产支持证券合计规模的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14:paraId="01F58CF8" w14:textId="77777777" w:rsidR="00D25E4D" w:rsidRDefault="00573FCC">
      <w:pPr>
        <w:spacing w:line="360" w:lineRule="auto"/>
        <w:ind w:firstLineChars="200" w:firstLine="480"/>
        <w:rPr>
          <w:bCs/>
          <w:sz w:val="24"/>
          <w:szCs w:val="24"/>
        </w:rPr>
      </w:pPr>
      <w:r>
        <w:rPr>
          <w:rFonts w:hint="eastAsia"/>
          <w:bCs/>
          <w:sz w:val="24"/>
          <w:szCs w:val="24"/>
        </w:rPr>
        <w:t>9</w:t>
      </w:r>
      <w:r>
        <w:rPr>
          <w:rFonts w:hint="eastAsia"/>
          <w:bCs/>
          <w:sz w:val="24"/>
          <w:szCs w:val="24"/>
        </w:rPr>
        <w:t>）本基金应投资于信用级别评级为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442DBE37" w14:textId="77777777" w:rsidR="00D25E4D" w:rsidRDefault="00573FCC">
      <w:pPr>
        <w:spacing w:line="360" w:lineRule="auto"/>
        <w:ind w:firstLineChars="200" w:firstLine="480"/>
        <w:rPr>
          <w:bCs/>
          <w:sz w:val="24"/>
          <w:szCs w:val="24"/>
        </w:rPr>
      </w:pPr>
      <w:r>
        <w:rPr>
          <w:rFonts w:hint="eastAsia"/>
          <w:bCs/>
          <w:sz w:val="24"/>
          <w:szCs w:val="24"/>
        </w:rPr>
        <w:t>10</w:t>
      </w:r>
      <w:r>
        <w:rPr>
          <w:rFonts w:hint="eastAsia"/>
          <w:bCs/>
          <w:sz w:val="24"/>
          <w:szCs w:val="24"/>
        </w:rPr>
        <w:t>）基金财产参与股票发行申购，本基金所申报的金额不超过本基金的总资产，本基金所申报的股票数量不超过拟发行股票公司本次发行股票的总量；</w:t>
      </w:r>
    </w:p>
    <w:p w14:paraId="29E71FB2" w14:textId="77777777" w:rsidR="00D25E4D" w:rsidRDefault="00573FCC">
      <w:pPr>
        <w:spacing w:line="360" w:lineRule="auto"/>
        <w:ind w:firstLineChars="200" w:firstLine="480"/>
        <w:rPr>
          <w:bCs/>
          <w:sz w:val="24"/>
          <w:szCs w:val="24"/>
        </w:rPr>
      </w:pPr>
      <w:r>
        <w:rPr>
          <w:rFonts w:hint="eastAsia"/>
          <w:bCs/>
          <w:sz w:val="24"/>
          <w:szCs w:val="24"/>
        </w:rPr>
        <w:t>11</w:t>
      </w:r>
      <w:r>
        <w:rPr>
          <w:rFonts w:hint="eastAsia"/>
          <w:bCs/>
          <w:sz w:val="24"/>
          <w:szCs w:val="24"/>
        </w:rPr>
        <w:t>）本基金进入全国银行间同业市场进行债券回购的资金余额不得超过基金资产净值的</w:t>
      </w:r>
      <w:r>
        <w:rPr>
          <w:rFonts w:hint="eastAsia"/>
          <w:bCs/>
          <w:sz w:val="24"/>
          <w:szCs w:val="24"/>
        </w:rPr>
        <w:t>40%</w:t>
      </w:r>
      <w:r>
        <w:rPr>
          <w:rFonts w:hint="eastAsia"/>
          <w:bCs/>
          <w:sz w:val="24"/>
          <w:szCs w:val="24"/>
        </w:rPr>
        <w:t>，进入全国银行间同业市场进行债券回购的最长期限为</w:t>
      </w:r>
      <w:r>
        <w:rPr>
          <w:rFonts w:hint="eastAsia"/>
          <w:bCs/>
          <w:sz w:val="24"/>
          <w:szCs w:val="24"/>
        </w:rPr>
        <w:t>1</w:t>
      </w:r>
      <w:r>
        <w:rPr>
          <w:rFonts w:hint="eastAsia"/>
          <w:bCs/>
          <w:sz w:val="24"/>
          <w:szCs w:val="24"/>
        </w:rPr>
        <w:t>年，债券回购到期后不得展期；</w:t>
      </w:r>
    </w:p>
    <w:p w14:paraId="22B7C6BC" w14:textId="77777777" w:rsidR="00D25E4D" w:rsidRDefault="00573FCC">
      <w:pPr>
        <w:spacing w:line="360" w:lineRule="auto"/>
        <w:ind w:firstLineChars="200" w:firstLine="480"/>
        <w:rPr>
          <w:bCs/>
          <w:sz w:val="24"/>
          <w:szCs w:val="24"/>
        </w:rPr>
      </w:pPr>
      <w:r>
        <w:rPr>
          <w:rFonts w:hint="eastAsia"/>
          <w:bCs/>
          <w:sz w:val="24"/>
          <w:szCs w:val="24"/>
        </w:rPr>
        <w:t>12</w:t>
      </w:r>
      <w:r>
        <w:rPr>
          <w:rFonts w:hint="eastAsia"/>
          <w:bCs/>
          <w:sz w:val="24"/>
          <w:szCs w:val="24"/>
        </w:rPr>
        <w:t>）基金总资产不得超过基金净资产的</w:t>
      </w:r>
      <w:r>
        <w:rPr>
          <w:rFonts w:hint="eastAsia"/>
          <w:bCs/>
          <w:sz w:val="24"/>
          <w:szCs w:val="24"/>
        </w:rPr>
        <w:t>140%</w:t>
      </w:r>
      <w:r>
        <w:rPr>
          <w:rFonts w:hint="eastAsia"/>
          <w:bCs/>
          <w:sz w:val="24"/>
          <w:szCs w:val="24"/>
        </w:rPr>
        <w:t>；</w:t>
      </w:r>
    </w:p>
    <w:p w14:paraId="7F4FD051" w14:textId="77777777" w:rsidR="00D25E4D" w:rsidRDefault="00573FCC">
      <w:pPr>
        <w:spacing w:line="360" w:lineRule="auto"/>
        <w:ind w:firstLineChars="200" w:firstLine="480"/>
        <w:rPr>
          <w:bCs/>
          <w:sz w:val="24"/>
          <w:szCs w:val="24"/>
        </w:rPr>
      </w:pPr>
      <w:r>
        <w:rPr>
          <w:rFonts w:hint="eastAsia"/>
          <w:bCs/>
          <w:sz w:val="24"/>
          <w:szCs w:val="24"/>
        </w:rPr>
        <w:t>13</w:t>
      </w:r>
      <w:r>
        <w:rPr>
          <w:rFonts w:hint="eastAsia"/>
          <w:bCs/>
          <w:sz w:val="24"/>
          <w:szCs w:val="24"/>
        </w:rPr>
        <w:t>）本基金投资股指期货，遵循以下中国证监会规定的投资限制：</w:t>
      </w:r>
    </w:p>
    <w:p w14:paraId="33F7B235" w14:textId="77777777" w:rsidR="00D25E4D" w:rsidRDefault="00573FCC">
      <w:pPr>
        <w:spacing w:line="360" w:lineRule="auto"/>
        <w:ind w:firstLineChars="200" w:firstLine="480"/>
        <w:rPr>
          <w:bCs/>
          <w:sz w:val="24"/>
          <w:szCs w:val="24"/>
        </w:rPr>
      </w:pPr>
      <w:r>
        <w:rPr>
          <w:rFonts w:hint="eastAsia"/>
          <w:bCs/>
          <w:sz w:val="24"/>
          <w:szCs w:val="24"/>
        </w:rPr>
        <w:t>①本基金在任何交易日日终，持有的买入股指期货合约价值不得超过基金资产净值的</w:t>
      </w:r>
      <w:r>
        <w:rPr>
          <w:rFonts w:hint="eastAsia"/>
          <w:bCs/>
          <w:sz w:val="24"/>
          <w:szCs w:val="24"/>
        </w:rPr>
        <w:t>10%</w:t>
      </w:r>
      <w:r>
        <w:rPr>
          <w:rFonts w:hint="eastAsia"/>
          <w:bCs/>
          <w:sz w:val="24"/>
          <w:szCs w:val="24"/>
        </w:rPr>
        <w:t>；</w:t>
      </w:r>
    </w:p>
    <w:p w14:paraId="407C5B9E" w14:textId="77777777" w:rsidR="00D25E4D" w:rsidRDefault="00573FCC">
      <w:pPr>
        <w:spacing w:line="360" w:lineRule="auto"/>
        <w:ind w:firstLineChars="200" w:firstLine="480"/>
        <w:rPr>
          <w:bCs/>
          <w:sz w:val="24"/>
          <w:szCs w:val="24"/>
        </w:rPr>
      </w:pPr>
      <w:r>
        <w:rPr>
          <w:rFonts w:hint="eastAsia"/>
          <w:bCs/>
          <w:sz w:val="24"/>
          <w:szCs w:val="24"/>
        </w:rPr>
        <w:t>②本基金在任何交易日日终，持有的买入期货合约价值与有价证券市值之和，不得超过基金资产净值的</w:t>
      </w:r>
      <w:r>
        <w:rPr>
          <w:rFonts w:hint="eastAsia"/>
          <w:bCs/>
          <w:sz w:val="24"/>
          <w:szCs w:val="24"/>
        </w:rPr>
        <w:t>95%</w:t>
      </w:r>
      <w:r>
        <w:rPr>
          <w:rFonts w:hint="eastAsia"/>
          <w:bCs/>
          <w:sz w:val="24"/>
          <w:szCs w:val="24"/>
        </w:rPr>
        <w:t>；其中，有价证券指股票、债券（不含到期日在一年以内的政府债券）、资产支持证券、买入返售金融资产（不含质押式回购）等；</w:t>
      </w:r>
    </w:p>
    <w:p w14:paraId="7DD3975C" w14:textId="77777777" w:rsidR="00D25E4D" w:rsidRDefault="00573FCC">
      <w:pPr>
        <w:spacing w:line="360" w:lineRule="auto"/>
        <w:ind w:firstLineChars="200" w:firstLine="480"/>
        <w:rPr>
          <w:bCs/>
          <w:sz w:val="24"/>
          <w:szCs w:val="24"/>
        </w:rPr>
      </w:pPr>
      <w:r>
        <w:rPr>
          <w:rFonts w:hint="eastAsia"/>
          <w:bCs/>
          <w:sz w:val="24"/>
          <w:szCs w:val="24"/>
        </w:rPr>
        <w:t>③本基金在任何交易日日终，持有的卖出期货合约价值不得超过基金持有的股票总市值的</w:t>
      </w:r>
      <w:r>
        <w:rPr>
          <w:rFonts w:hint="eastAsia"/>
          <w:bCs/>
          <w:sz w:val="24"/>
          <w:szCs w:val="24"/>
        </w:rPr>
        <w:t>20%</w:t>
      </w:r>
      <w:r>
        <w:rPr>
          <w:rFonts w:hint="eastAsia"/>
          <w:bCs/>
          <w:sz w:val="24"/>
          <w:szCs w:val="24"/>
        </w:rPr>
        <w:t>；</w:t>
      </w:r>
    </w:p>
    <w:p w14:paraId="396291E5" w14:textId="77777777" w:rsidR="00D25E4D" w:rsidRDefault="00573FCC">
      <w:pPr>
        <w:spacing w:line="360" w:lineRule="auto"/>
        <w:ind w:firstLineChars="200" w:firstLine="480"/>
        <w:rPr>
          <w:bCs/>
          <w:sz w:val="24"/>
          <w:szCs w:val="24"/>
        </w:rPr>
      </w:pPr>
      <w:r>
        <w:rPr>
          <w:rFonts w:hint="eastAsia"/>
          <w:bCs/>
          <w:sz w:val="24"/>
          <w:szCs w:val="24"/>
        </w:rPr>
        <w:t>④本基金所持有的股票市值和买入、卖出股指期货合约价值，合计（轧差计算）应当符合基金合同关于股票投资比例的有关约定，即占基金资产的比例为</w:t>
      </w:r>
      <w:r>
        <w:rPr>
          <w:rFonts w:hint="eastAsia"/>
          <w:bCs/>
          <w:sz w:val="24"/>
          <w:szCs w:val="24"/>
        </w:rPr>
        <w:t>80%</w:t>
      </w:r>
      <w:r>
        <w:rPr>
          <w:rFonts w:hint="eastAsia"/>
          <w:bCs/>
          <w:sz w:val="24"/>
          <w:szCs w:val="24"/>
        </w:rPr>
        <w:t>～</w:t>
      </w:r>
      <w:r>
        <w:rPr>
          <w:rFonts w:hint="eastAsia"/>
          <w:bCs/>
          <w:sz w:val="24"/>
          <w:szCs w:val="24"/>
        </w:rPr>
        <w:t>95%</w:t>
      </w:r>
      <w:r>
        <w:rPr>
          <w:rFonts w:hint="eastAsia"/>
          <w:bCs/>
          <w:sz w:val="24"/>
          <w:szCs w:val="24"/>
        </w:rPr>
        <w:t>；</w:t>
      </w:r>
    </w:p>
    <w:p w14:paraId="1583C035" w14:textId="77777777" w:rsidR="00D25E4D" w:rsidRDefault="00573FCC">
      <w:pPr>
        <w:spacing w:line="360" w:lineRule="auto"/>
        <w:ind w:firstLineChars="200" w:firstLine="480"/>
        <w:rPr>
          <w:bCs/>
          <w:sz w:val="24"/>
        </w:rPr>
      </w:pPr>
      <w:r>
        <w:rPr>
          <w:rFonts w:ascii="宋体" w:hAnsi="宋体" w:hint="eastAsia"/>
          <w:bCs/>
          <w:sz w:val="24"/>
        </w:rPr>
        <w:t>⑤</w:t>
      </w:r>
      <w:r>
        <w:rPr>
          <w:rFonts w:hint="eastAsia"/>
          <w:bCs/>
          <w:sz w:val="24"/>
        </w:rPr>
        <w:t>本基金在任何交易日内交易（不包括平仓）的股指期货合约的成交金额不</w:t>
      </w:r>
      <w:r>
        <w:rPr>
          <w:rFonts w:hint="eastAsia"/>
          <w:bCs/>
          <w:sz w:val="24"/>
        </w:rPr>
        <w:lastRenderedPageBreak/>
        <w:t>得超过上一交易日基金资产净值的</w:t>
      </w:r>
      <w:r>
        <w:rPr>
          <w:rFonts w:hint="eastAsia"/>
          <w:bCs/>
          <w:sz w:val="24"/>
        </w:rPr>
        <w:t>20%</w:t>
      </w:r>
      <w:r>
        <w:rPr>
          <w:rFonts w:hint="eastAsia"/>
          <w:bCs/>
          <w:sz w:val="24"/>
        </w:rPr>
        <w:t>；</w:t>
      </w:r>
    </w:p>
    <w:p w14:paraId="7A7165B3" w14:textId="77777777" w:rsidR="00D25E4D" w:rsidRDefault="00573FCC">
      <w:pPr>
        <w:spacing w:line="360" w:lineRule="auto"/>
        <w:ind w:firstLineChars="200" w:firstLine="480"/>
        <w:rPr>
          <w:bCs/>
          <w:sz w:val="24"/>
          <w:szCs w:val="24"/>
        </w:rPr>
      </w:pPr>
      <w:r>
        <w:rPr>
          <w:rFonts w:hint="eastAsia"/>
          <w:bCs/>
          <w:sz w:val="24"/>
          <w:szCs w:val="24"/>
        </w:rPr>
        <w:t>14</w:t>
      </w:r>
      <w:r>
        <w:rPr>
          <w:rFonts w:hint="eastAsia"/>
          <w:bCs/>
          <w:sz w:val="24"/>
          <w:szCs w:val="24"/>
        </w:rPr>
        <w:t>）本基金管理人管理且由本基金托管人托管的全部开放式基金持有一家上市公司发行的可流通股票，不得超过该上市公司可流通股票的</w:t>
      </w:r>
      <w:r>
        <w:rPr>
          <w:rFonts w:hint="eastAsia"/>
          <w:bCs/>
          <w:sz w:val="24"/>
          <w:szCs w:val="24"/>
        </w:rPr>
        <w:t>15%</w:t>
      </w:r>
      <w:r>
        <w:rPr>
          <w:rFonts w:hint="eastAsia"/>
          <w:bCs/>
          <w:sz w:val="24"/>
          <w:szCs w:val="24"/>
        </w:rPr>
        <w:t>；本基金管理人管理且由本基金托管人托管的全部投资组合持有一家上市公司发行的可流通股票，不得超过该上市公司可流通股票的</w:t>
      </w:r>
      <w:r>
        <w:rPr>
          <w:rFonts w:hint="eastAsia"/>
          <w:bCs/>
          <w:sz w:val="24"/>
          <w:szCs w:val="24"/>
        </w:rPr>
        <w:t>30%</w:t>
      </w:r>
      <w:r>
        <w:rPr>
          <w:rFonts w:hint="eastAsia"/>
          <w:bCs/>
          <w:sz w:val="24"/>
          <w:szCs w:val="24"/>
        </w:rPr>
        <w:t>；</w:t>
      </w:r>
    </w:p>
    <w:p w14:paraId="6B5789EC" w14:textId="77777777" w:rsidR="00D25E4D" w:rsidRDefault="00573FCC">
      <w:pPr>
        <w:spacing w:line="360" w:lineRule="auto"/>
        <w:ind w:firstLineChars="200" w:firstLine="480"/>
        <w:rPr>
          <w:bCs/>
          <w:sz w:val="24"/>
          <w:szCs w:val="24"/>
        </w:rPr>
      </w:pPr>
      <w:r>
        <w:rPr>
          <w:rFonts w:hint="eastAsia"/>
          <w:bCs/>
          <w:sz w:val="24"/>
          <w:szCs w:val="24"/>
        </w:rPr>
        <w:t>15</w:t>
      </w:r>
      <w:r>
        <w:rPr>
          <w:rFonts w:hint="eastAsia"/>
          <w:bCs/>
          <w:sz w:val="24"/>
          <w:szCs w:val="24"/>
        </w:rPr>
        <w:t>）本基金主动投资于流动性受限资产的市值合计不得超过基金资产净值的</w:t>
      </w:r>
      <w:r>
        <w:rPr>
          <w:rFonts w:hint="eastAsia"/>
          <w:bCs/>
          <w:sz w:val="24"/>
          <w:szCs w:val="24"/>
        </w:rPr>
        <w:t>15%</w:t>
      </w:r>
      <w:r>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1853135B" w14:textId="77777777" w:rsidR="00D25E4D" w:rsidRDefault="00573FCC">
      <w:pPr>
        <w:spacing w:line="360" w:lineRule="auto"/>
        <w:ind w:firstLineChars="200" w:firstLine="480"/>
        <w:rPr>
          <w:bCs/>
          <w:sz w:val="24"/>
          <w:szCs w:val="24"/>
        </w:rPr>
      </w:pPr>
      <w:r>
        <w:rPr>
          <w:bCs/>
          <w:sz w:val="24"/>
          <w:szCs w:val="24"/>
        </w:rPr>
        <w:t>1</w:t>
      </w:r>
      <w:r>
        <w:rPr>
          <w:rFonts w:hint="eastAsia"/>
          <w:bCs/>
          <w:sz w:val="24"/>
          <w:szCs w:val="24"/>
        </w:rPr>
        <w:t>6</w:t>
      </w:r>
      <w:r>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461A3DD6" w14:textId="77777777" w:rsidR="00D25E4D" w:rsidRDefault="00573FCC">
      <w:pPr>
        <w:spacing w:line="360" w:lineRule="auto"/>
        <w:ind w:firstLineChars="200" w:firstLine="480"/>
        <w:rPr>
          <w:bCs/>
          <w:sz w:val="24"/>
        </w:rPr>
      </w:pPr>
      <w:r>
        <w:rPr>
          <w:rFonts w:hint="eastAsia"/>
          <w:bCs/>
          <w:sz w:val="24"/>
          <w:szCs w:val="24"/>
        </w:rPr>
        <w:t>17</w:t>
      </w:r>
      <w:r>
        <w:rPr>
          <w:rFonts w:hint="eastAsia"/>
          <w:bCs/>
          <w:sz w:val="24"/>
          <w:szCs w:val="24"/>
        </w:rPr>
        <w:t>）</w:t>
      </w:r>
      <w:r>
        <w:rPr>
          <w:rFonts w:hint="eastAsia"/>
          <w:bCs/>
          <w:sz w:val="24"/>
        </w:rPr>
        <w:t>本基金投资存托凭证的比例限制依照境内上市交易的股票执行，与境内上市交易的股票合并计算；</w:t>
      </w:r>
    </w:p>
    <w:p w14:paraId="77C301EC" w14:textId="77777777" w:rsidR="00D25E4D" w:rsidRDefault="00573FCC">
      <w:pPr>
        <w:spacing w:line="360" w:lineRule="auto"/>
        <w:ind w:firstLineChars="200" w:firstLine="480"/>
        <w:rPr>
          <w:bCs/>
          <w:sz w:val="24"/>
          <w:szCs w:val="24"/>
        </w:rPr>
      </w:pPr>
      <w:r>
        <w:rPr>
          <w:rFonts w:hint="eastAsia"/>
          <w:bCs/>
          <w:sz w:val="24"/>
          <w:szCs w:val="24"/>
        </w:rPr>
        <w:t>18</w:t>
      </w:r>
      <w:r>
        <w:rPr>
          <w:rFonts w:hint="eastAsia"/>
          <w:bCs/>
          <w:sz w:val="24"/>
          <w:szCs w:val="24"/>
        </w:rPr>
        <w:t>）法律法规及中国证监会规定的其他投资比例限制。</w:t>
      </w:r>
    </w:p>
    <w:p w14:paraId="0F2DAA02" w14:textId="77777777" w:rsidR="00D25E4D" w:rsidRDefault="00573FCC">
      <w:pPr>
        <w:spacing w:line="360" w:lineRule="auto"/>
        <w:ind w:firstLineChars="200" w:firstLine="480"/>
        <w:rPr>
          <w:bCs/>
          <w:sz w:val="24"/>
          <w:szCs w:val="24"/>
        </w:rPr>
      </w:pPr>
      <w:r>
        <w:rPr>
          <w:rFonts w:hint="eastAsia"/>
          <w:bCs/>
          <w:sz w:val="24"/>
          <w:szCs w:val="24"/>
        </w:rPr>
        <w:t>除上述第</w:t>
      </w:r>
      <w:r>
        <w:rPr>
          <w:rFonts w:hint="eastAsia"/>
          <w:bCs/>
          <w:sz w:val="24"/>
          <w:szCs w:val="24"/>
        </w:rPr>
        <w:t>2</w:t>
      </w:r>
      <w:r>
        <w:rPr>
          <w:rFonts w:hint="eastAsia"/>
          <w:bCs/>
          <w:sz w:val="24"/>
          <w:szCs w:val="24"/>
        </w:rPr>
        <w:t>）、</w:t>
      </w:r>
      <w:r>
        <w:rPr>
          <w:rFonts w:hint="eastAsia"/>
          <w:bCs/>
          <w:sz w:val="24"/>
          <w:szCs w:val="24"/>
        </w:rPr>
        <w:t>9</w:t>
      </w:r>
      <w:r>
        <w:rPr>
          <w:rFonts w:hint="eastAsia"/>
          <w:bCs/>
          <w:sz w:val="24"/>
          <w:szCs w:val="24"/>
        </w:rPr>
        <w:t>）、</w:t>
      </w:r>
      <w:r>
        <w:rPr>
          <w:rFonts w:hint="eastAsia"/>
          <w:bCs/>
          <w:sz w:val="24"/>
          <w:szCs w:val="24"/>
        </w:rPr>
        <w:t>15</w:t>
      </w:r>
      <w:r>
        <w:rPr>
          <w:rFonts w:hint="eastAsia"/>
          <w:bCs/>
          <w:sz w:val="24"/>
          <w:szCs w:val="24"/>
        </w:rPr>
        <w:t>）、</w:t>
      </w:r>
      <w:r>
        <w:rPr>
          <w:bCs/>
          <w:sz w:val="24"/>
          <w:szCs w:val="24"/>
        </w:rPr>
        <w:t>1</w:t>
      </w:r>
      <w:r>
        <w:rPr>
          <w:rFonts w:hint="eastAsia"/>
          <w:bCs/>
          <w:sz w:val="24"/>
          <w:szCs w:val="24"/>
        </w:rPr>
        <w:t>6</w:t>
      </w:r>
      <w:r>
        <w:rPr>
          <w:rFonts w:hint="eastAsia"/>
          <w:bCs/>
          <w:sz w:val="24"/>
          <w:szCs w:val="24"/>
        </w:rPr>
        <w:t>）项外，因证券</w:t>
      </w:r>
      <w:r>
        <w:rPr>
          <w:rFonts w:hint="eastAsia"/>
          <w:bCs/>
          <w:sz w:val="24"/>
          <w:szCs w:val="24"/>
        </w:rPr>
        <w:t>/</w:t>
      </w:r>
      <w:r>
        <w:rPr>
          <w:rFonts w:hint="eastAsia"/>
          <w:bCs/>
          <w:sz w:val="24"/>
          <w:szCs w:val="24"/>
        </w:rPr>
        <w:t>期货市场波动、证券发行人合并、基金规模变动等基金管理人之外的因素致使基金投资比例不符合上述规定投资比例的，基金管理人应当在</w:t>
      </w:r>
      <w:r>
        <w:rPr>
          <w:rFonts w:hint="eastAsia"/>
          <w:bCs/>
          <w:sz w:val="24"/>
          <w:szCs w:val="24"/>
        </w:rPr>
        <w:t>10</w:t>
      </w:r>
      <w:r>
        <w:rPr>
          <w:rFonts w:hint="eastAsia"/>
          <w:bCs/>
          <w:sz w:val="24"/>
          <w:szCs w:val="24"/>
        </w:rPr>
        <w:t>个交易日内进行调整，法律法规或监管部门另有规定时，从其规定。</w:t>
      </w:r>
    </w:p>
    <w:p w14:paraId="65DFB829" w14:textId="77777777" w:rsidR="00D25E4D" w:rsidRDefault="00573FCC">
      <w:pPr>
        <w:spacing w:line="360" w:lineRule="auto"/>
        <w:ind w:firstLineChars="200" w:firstLine="480"/>
        <w:rPr>
          <w:bCs/>
          <w:sz w:val="24"/>
          <w:szCs w:val="24"/>
        </w:rPr>
      </w:pPr>
      <w:r>
        <w:rPr>
          <w:rFonts w:hint="eastAsia"/>
          <w:bCs/>
          <w:sz w:val="24"/>
          <w:szCs w:val="24"/>
        </w:rPr>
        <w:t>基金管理人应当自基金合同生效之日起</w:t>
      </w:r>
      <w:r>
        <w:rPr>
          <w:bCs/>
          <w:sz w:val="24"/>
          <w:szCs w:val="24"/>
        </w:rPr>
        <w:t>6</w:t>
      </w:r>
      <w:r>
        <w:rPr>
          <w:rFonts w:hint="eastAsia"/>
          <w:bCs/>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2A8E7E4" w14:textId="77777777" w:rsidR="00D25E4D" w:rsidRDefault="00573FCC">
      <w:pPr>
        <w:spacing w:line="360" w:lineRule="auto"/>
        <w:ind w:firstLineChars="200" w:firstLine="480"/>
        <w:rPr>
          <w:bCs/>
          <w:sz w:val="24"/>
          <w:szCs w:val="24"/>
        </w:rPr>
      </w:pPr>
      <w:r>
        <w:rPr>
          <w:rFonts w:hint="eastAsia"/>
          <w:bCs/>
          <w:sz w:val="24"/>
          <w:szCs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34D4FE5B" w14:textId="77777777" w:rsidR="00D25E4D" w:rsidRDefault="00573FCC">
      <w:pPr>
        <w:spacing w:line="360" w:lineRule="auto"/>
        <w:ind w:firstLineChars="200" w:firstLine="480"/>
        <w:rPr>
          <w:bCs/>
          <w:sz w:val="24"/>
          <w:szCs w:val="24"/>
        </w:rPr>
      </w:pPr>
      <w:r>
        <w:rPr>
          <w:rFonts w:hint="eastAsia"/>
          <w:bCs/>
          <w:sz w:val="24"/>
          <w:szCs w:val="24"/>
        </w:rPr>
        <w:t>基金托管人应当依照证监会《存托凭证发行与交易管理办法（试行）》等有关法律法规的规定及《基金合同》的约定，加强对基金投资存托凭证的监督和核查。</w:t>
      </w:r>
    </w:p>
    <w:p w14:paraId="6A2EAB71" w14:textId="77777777" w:rsidR="00D25E4D" w:rsidRDefault="00573FCC">
      <w:pPr>
        <w:adjustRightInd w:val="0"/>
        <w:snapToGrid w:val="0"/>
        <w:spacing w:line="360" w:lineRule="auto"/>
        <w:ind w:firstLineChars="200" w:firstLine="480"/>
        <w:rPr>
          <w:bCs/>
          <w:sz w:val="24"/>
          <w:szCs w:val="24"/>
        </w:rPr>
      </w:pPr>
      <w:r>
        <w:rPr>
          <w:bCs/>
          <w:sz w:val="24"/>
          <w:szCs w:val="24"/>
        </w:rPr>
        <w:t>2</w:t>
      </w:r>
      <w:r>
        <w:rPr>
          <w:rFonts w:hint="eastAsia"/>
          <w:bCs/>
          <w:sz w:val="24"/>
          <w:szCs w:val="24"/>
        </w:rPr>
        <w:t>、基金托管人应根据有关法律法规的规定及《基金合同》的约定，对基金</w:t>
      </w:r>
      <w:r>
        <w:rPr>
          <w:rFonts w:hint="eastAsia"/>
          <w:bCs/>
          <w:sz w:val="24"/>
          <w:szCs w:val="24"/>
        </w:rPr>
        <w:lastRenderedPageBreak/>
        <w:t>资产净值计算、基金份额净值计算、应收资金到账、基金费用开支及收入确定、</w:t>
      </w:r>
      <w:r>
        <w:rPr>
          <w:rFonts w:hint="eastAsia"/>
          <w:bCs/>
          <w:sz w:val="24"/>
          <w:szCs w:val="24"/>
        </w:rPr>
        <w:t xml:space="preserve"> </w:t>
      </w:r>
      <w:r>
        <w:rPr>
          <w:rFonts w:hint="eastAsia"/>
          <w:bCs/>
          <w:sz w:val="24"/>
          <w:szCs w:val="24"/>
        </w:rPr>
        <w:t>基金收益分配、相关信息披露中登载基金业绩表现数据等进行复核。</w:t>
      </w:r>
    </w:p>
    <w:p w14:paraId="1B740BB5" w14:textId="77777777" w:rsidR="00D25E4D" w:rsidRDefault="00573FCC">
      <w:pPr>
        <w:autoSpaceDE w:val="0"/>
        <w:autoSpaceDN w:val="0"/>
        <w:adjustRightInd w:val="0"/>
        <w:spacing w:line="360" w:lineRule="auto"/>
        <w:ind w:firstLineChars="200" w:firstLine="480"/>
        <w:rPr>
          <w:bCs/>
          <w:sz w:val="24"/>
          <w:szCs w:val="24"/>
        </w:rPr>
      </w:pPr>
      <w:r>
        <w:rPr>
          <w:bCs/>
          <w:sz w:val="24"/>
          <w:szCs w:val="24"/>
        </w:rPr>
        <w:t>3</w:t>
      </w:r>
      <w:r>
        <w:rPr>
          <w:rFonts w:hint="eastAsia"/>
          <w:bCs/>
          <w:sz w:val="24"/>
          <w:szCs w:val="24"/>
        </w:rPr>
        <w:t>、基金托管人在上述第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w:t>
      </w:r>
      <w:r>
        <w:rPr>
          <w:rFonts w:hint="eastAsia"/>
          <w:bCs/>
          <w:sz w:val="24"/>
          <w:szCs w:val="24"/>
        </w:rPr>
        <w:t xml:space="preserve"> </w:t>
      </w:r>
      <w:r>
        <w:rPr>
          <w:rFonts w:hint="eastAsia"/>
          <w:bCs/>
          <w:sz w:val="24"/>
          <w:szCs w:val="24"/>
        </w:rPr>
        <w:t>对基金托管人提示的违规事项未能在限期内纠正的，基金托管人应及时向中国证监会报告。</w:t>
      </w:r>
    </w:p>
    <w:p w14:paraId="4DF1E9A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托管人发现基金管理人的投资指令违反法律法规及本协议的规定，应当拒绝执行，及时提示基金管理人，并依照法律法规的规定及时向中国证监会报告。基金托管人发现基金管理人依据交易程序已经生效的指令违反法律法规和其他有关规定，或者违反本协议约定的，应当及时提示基金管理人，并依照法律法规的规定及时向中国证监会报告。</w:t>
      </w:r>
    </w:p>
    <w:p w14:paraId="549EAAA0" w14:textId="77777777" w:rsidR="00D25E4D" w:rsidRDefault="00573FCC">
      <w:pPr>
        <w:adjustRightInd w:val="0"/>
        <w:snapToGrid w:val="0"/>
        <w:spacing w:line="360" w:lineRule="auto"/>
        <w:ind w:firstLineChars="200" w:firstLine="480"/>
        <w:rPr>
          <w:bCs/>
          <w:sz w:val="24"/>
          <w:szCs w:val="24"/>
        </w:rPr>
      </w:pPr>
      <w:r>
        <w:rPr>
          <w:rFonts w:hint="eastAsia"/>
          <w:bCs/>
          <w:sz w:val="24"/>
          <w:szCs w:val="24"/>
        </w:rPr>
        <w:t>5</w:t>
      </w:r>
      <w:r>
        <w:rPr>
          <w:rFonts w:hint="eastAsia"/>
          <w:bCs/>
          <w:sz w:val="24"/>
          <w:szCs w:val="24"/>
        </w:rPr>
        <w:t>、基金管理人应积极配合和协助基金托管人的监督和核查，包括但不限于：在规定时间内答复基金托管人并改正，就基金托管人的合理疑义进行解释或举证，对基金托管人按照法规要求需向中国证监会报送基金监督报告的，基金管理人应积极配合提供相关数据资料和制度等。</w:t>
      </w:r>
    </w:p>
    <w:p w14:paraId="6604A3F9" w14:textId="77777777" w:rsidR="00D25E4D" w:rsidRDefault="00573FCC">
      <w:pPr>
        <w:adjustRightInd w:val="0"/>
        <w:snapToGrid w:val="0"/>
        <w:spacing w:line="360" w:lineRule="auto"/>
        <w:ind w:firstLineChars="200" w:firstLine="480"/>
        <w:rPr>
          <w:bCs/>
          <w:sz w:val="24"/>
          <w:szCs w:val="24"/>
        </w:rPr>
      </w:pPr>
      <w:r>
        <w:rPr>
          <w:bCs/>
          <w:sz w:val="24"/>
          <w:szCs w:val="24"/>
        </w:rPr>
        <w:t>6</w:t>
      </w:r>
      <w:r>
        <w:rPr>
          <w:rFonts w:hint="eastAsia"/>
          <w:bCs/>
          <w:sz w:val="24"/>
          <w:szCs w:val="24"/>
        </w:rPr>
        <w:t>、侧袋机制实施期间，本部分约定的投资组合比例、组合限制等约定仅适用于主袋账户。</w:t>
      </w:r>
    </w:p>
    <w:p w14:paraId="5B137E3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（三）基金管理人对基金托管人的业务核查</w:t>
      </w:r>
    </w:p>
    <w:p w14:paraId="15DE005D"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00C0B759"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w:t>
      </w:r>
      <w:r>
        <w:rPr>
          <w:rFonts w:hint="eastAsia"/>
          <w:bCs/>
          <w:sz w:val="24"/>
          <w:szCs w:val="24"/>
        </w:rPr>
        <w:lastRenderedPageBreak/>
        <w:t>托管人改正。基金托管人对基金管理人通知的违规事项未能在限期内纠正的，基金管理人应依照法律法规的规定报告中国证监会。</w:t>
      </w:r>
    </w:p>
    <w:p w14:paraId="7C467059"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、基金托管人应积极配合基金管理人的核查行为，包括但不限于：提交相关资料以供基金管理人核查托管财产的完整性和真实性，在规定时间内答复基金管理人并改正。</w:t>
      </w:r>
    </w:p>
    <w:p w14:paraId="35510E2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（四）基金财产的保管</w:t>
      </w:r>
    </w:p>
    <w:p w14:paraId="0199C5DE" w14:textId="77777777" w:rsidR="00D25E4D" w:rsidRDefault="00573FCC">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、基金财产保管的原则</w:t>
      </w:r>
    </w:p>
    <w:p w14:paraId="0348903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）基金财产应独立于基金管理人、基金托管人的固有财产。</w:t>
      </w:r>
    </w:p>
    <w:p w14:paraId="11D27604"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）基金托管人应安全保管基金财产，未经基金管理人的合法合规指令或法律法规、《基金合同》及本协议另有规定，不得自行运用、处分、分配基金的任何财产。</w:t>
      </w:r>
    </w:p>
    <w:p w14:paraId="52062E1C"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）基金托管人按照规定开设基金财产的资金账户和证券账户等投资所需账户。</w:t>
      </w:r>
    </w:p>
    <w:p w14:paraId="5223D1A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）基金托管人对所托管的不同基金财产分别设置账户，与基金托管人的其他业务和其他基金的托管业务实行严格的分账管理，确保基金财产的完整与独立。</w:t>
      </w:r>
    </w:p>
    <w:p w14:paraId="432E13C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）除依据《基金法》、《运作办法》、《基金合同》及其他有关法律法规规定外，基金托管人不得委托第三人托管基金财产。</w:t>
      </w:r>
    </w:p>
    <w:p w14:paraId="59B8E67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、基金的银行账户的开设和管理</w:t>
      </w:r>
    </w:p>
    <w:p w14:paraId="256F7AF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）基金托管人应负责本基金的银行账户的开设和管理。</w:t>
      </w:r>
    </w:p>
    <w:p w14:paraId="40CE287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3FF3D81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）本基金银行账户的开立和使用，限于满足开展本基金业务的需要。基金托管人和基金管理人不得假借本基金的名义开立其他任何银行账户；亦不得使用本基金的银行账户进行本基金业务以外的活动。</w:t>
      </w:r>
    </w:p>
    <w:p w14:paraId="08B5C94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）基金银行账户的管理应符合法律法规的有关规定。</w:t>
      </w:r>
    </w:p>
    <w:p w14:paraId="40F7FB0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、基金进行定期存款投资的账户开设和管理</w:t>
      </w:r>
    </w:p>
    <w:p w14:paraId="0466A2B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lastRenderedPageBreak/>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707C6E5D"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、基金证券账户、结算备付金账户及其他投资账户的开设和管理</w:t>
      </w:r>
    </w:p>
    <w:p w14:paraId="70A2CE9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）基金托管人应当代表本基金，以基金托管人和本基金联名的方式在中国证券登记结算有限责任公司开设证券账户。</w:t>
      </w:r>
    </w:p>
    <w:p w14:paraId="30DD150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）本基金证券账户的开立和使用，限于满足开展本基金业务的需要。基金托管人和基金管理人不得出借或转让本基金的证券账户，亦不得使用本基金的证券账户进行本基金业务以外的活动。</w:t>
      </w:r>
    </w:p>
    <w:p w14:paraId="2C7BBB94"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21D7EC0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在本托管协议生效日之后，本基金被允许从事其他投资品种的投资业务的，涉及相关账户的开设、使用的，若无相关规定，则基金托管人应当比照并遵守上述关于账户开设、使用的规定。法律法规等有关规定对相关账户的开立和管理另有规定的，从其规定办理。</w:t>
      </w:r>
    </w:p>
    <w:p w14:paraId="73871C36"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、债券托管专户的开设和管理</w:t>
      </w:r>
    </w:p>
    <w:p w14:paraId="215248F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6CC6F809"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、基金财产投资的有关有价凭证的保管</w:t>
      </w:r>
    </w:p>
    <w:p w14:paraId="2826613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基金财产投资的实物证券、银行定期存款存单等有价凭证由基金托管人负责妥善保管。基金托管人对其以外机构实际有效控制的有价凭证不承担责任。</w:t>
      </w:r>
    </w:p>
    <w:p w14:paraId="636C3CD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、与基金财产有关的重大合同及有关凭证的保管</w:t>
      </w:r>
    </w:p>
    <w:p w14:paraId="4A66F75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基金托管人按照法律法规保管由基金管理人代表基金签署的与基金有关的</w:t>
      </w:r>
      <w:r>
        <w:rPr>
          <w:rFonts w:hint="eastAsia"/>
          <w:bCs/>
          <w:sz w:val="24"/>
          <w:szCs w:val="24"/>
        </w:rPr>
        <w:lastRenderedPageBreak/>
        <w:t>重大合同及有关凭证。基金管理人代表基金签署有关重大合同后应在收到合同正本后</w:t>
      </w:r>
      <w:r>
        <w:rPr>
          <w:rFonts w:hint="eastAsia"/>
          <w:bCs/>
          <w:sz w:val="24"/>
          <w:szCs w:val="24"/>
        </w:rPr>
        <w:t>30</w:t>
      </w:r>
      <w:r>
        <w:rPr>
          <w:rFonts w:hint="eastAsia"/>
          <w:bCs/>
          <w:sz w:val="24"/>
          <w:szCs w:val="24"/>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Pr>
          <w:rFonts w:hint="eastAsia"/>
          <w:bCs/>
          <w:sz w:val="24"/>
          <w:szCs w:val="24"/>
        </w:rPr>
        <w:t>15</w:t>
      </w:r>
      <w:r>
        <w:rPr>
          <w:rFonts w:hint="eastAsia"/>
          <w:bCs/>
          <w:sz w:val="24"/>
          <w:szCs w:val="24"/>
        </w:rPr>
        <w:t>年，但法律法规或监管部门另有规定的除外。</w:t>
      </w:r>
    </w:p>
    <w:p w14:paraId="6B2BD2B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对于无法取得两份以上的正本的，基金管理人应向基金托管人提供加盖公章的合同复印件，并对复印件的一致性以及真实性负责。未经双方协商或未在合同约定范围内，合同原件不得转移。</w:t>
      </w:r>
    </w:p>
    <w:p w14:paraId="0B40B2D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（五）基金资产净值计算与复核</w:t>
      </w:r>
    </w:p>
    <w:p w14:paraId="4C18D61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、基金资产净值的计算和复核</w:t>
      </w:r>
    </w:p>
    <w:p w14:paraId="6FD9115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）基金资产净值是指基金资产总值减去负债后的价值。基金份额净值是指计算日基金资产净值除以计算日该基金份额总数后的价值。</w:t>
      </w:r>
    </w:p>
    <w:p w14:paraId="757BBF5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管理人应每个开放日对基金财产估值。估值原则应符合《基金合同》、《证券投资基金会计核算业务指引》及其他法律法规的规定。基金净值信息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2767C951"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）当相关法律法规或《基金合同》规定的估值方法不能客观反映基金财产公允价值时，基金管理人可根据具体情况，并与基金托管人商定后，按最能反映公允价值的价格估值。</w:t>
      </w:r>
    </w:p>
    <w:p w14:paraId="53A2ED2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）基金管理人、基金托管人发现基金估值违反《基金合同》订明的估值方法、程序以及相关法律法规的规定或者未能充分维护基金份额持有人利益时，双方应及时进行协商和纠正。</w:t>
      </w:r>
    </w:p>
    <w:p w14:paraId="2C7020D9"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）当基金资产的估值导致基金份额净值小数点后</w:t>
      </w:r>
      <w:r>
        <w:rPr>
          <w:rFonts w:hint="eastAsia"/>
          <w:bCs/>
          <w:sz w:val="24"/>
          <w:szCs w:val="24"/>
        </w:rPr>
        <w:t>4</w:t>
      </w:r>
      <w:r>
        <w:rPr>
          <w:rFonts w:hint="eastAsia"/>
          <w:bCs/>
          <w:sz w:val="24"/>
          <w:szCs w:val="24"/>
        </w:rPr>
        <w:t>位（含第</w:t>
      </w:r>
      <w:r>
        <w:rPr>
          <w:rFonts w:hint="eastAsia"/>
          <w:bCs/>
          <w:sz w:val="24"/>
          <w:szCs w:val="24"/>
        </w:rPr>
        <w:t>4</w:t>
      </w:r>
      <w:r>
        <w:rPr>
          <w:rFonts w:hint="eastAsia"/>
          <w:bCs/>
          <w:sz w:val="24"/>
          <w:szCs w:val="24"/>
        </w:rPr>
        <w:t>位）内发生差错时，视为基金份额净值估值错误。当基金份额净值出现错误时，基金管理人应当立即予以纠正，并采取合理的措施防止损失进一步扩大；当计价错误达到基</w:t>
      </w:r>
      <w:r>
        <w:rPr>
          <w:rFonts w:hint="eastAsia"/>
          <w:bCs/>
          <w:sz w:val="24"/>
          <w:szCs w:val="24"/>
        </w:rPr>
        <w:lastRenderedPageBreak/>
        <w:t>金份额净值的</w:t>
      </w:r>
      <w:r>
        <w:rPr>
          <w:rFonts w:hint="eastAsia"/>
          <w:bCs/>
          <w:sz w:val="24"/>
          <w:szCs w:val="24"/>
        </w:rPr>
        <w:t>0.25%</w:t>
      </w:r>
      <w:r>
        <w:rPr>
          <w:rFonts w:hint="eastAsia"/>
          <w:bCs/>
          <w:sz w:val="24"/>
          <w:szCs w:val="24"/>
        </w:rPr>
        <w:t>时，基金管理人应当通报基金托管人并报中国证监会备案；当计价错误达到基金份额净值的</w:t>
      </w:r>
      <w:r>
        <w:rPr>
          <w:rFonts w:hint="eastAsia"/>
          <w:bCs/>
          <w:sz w:val="24"/>
          <w:szCs w:val="24"/>
        </w:rPr>
        <w:t>0.5%</w:t>
      </w:r>
      <w:r>
        <w:rPr>
          <w:rFonts w:hint="eastAsia"/>
          <w:bCs/>
          <w:sz w:val="24"/>
          <w:szCs w:val="24"/>
        </w:rPr>
        <w:t>时，基金管理人应当在报中国证监会备案的同时并及时进行公告。如法律法规或监管机关对前述内容另有规定的，按其规定处理。</w:t>
      </w:r>
    </w:p>
    <w:p w14:paraId="64A8E31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除本协议和《基金合同》另有约定外，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3E1D0DC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BA5462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0E814A5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、基金会计核算</w:t>
      </w:r>
    </w:p>
    <w:p w14:paraId="110DD555"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）基金账册的建立</w:t>
      </w:r>
    </w:p>
    <w:p w14:paraId="5ABDDCA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40C76E34"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）会计数据和财务指标的核对</w:t>
      </w:r>
    </w:p>
    <w:p w14:paraId="3DDB91D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基金管理人和基金托管人应定期就会计数据和财务指标进行核对。如发现存</w:t>
      </w:r>
      <w:r>
        <w:rPr>
          <w:rFonts w:hint="eastAsia"/>
          <w:bCs/>
          <w:sz w:val="24"/>
          <w:szCs w:val="24"/>
        </w:rPr>
        <w:lastRenderedPageBreak/>
        <w:t>在不符，双方应及时查明原因并纠正。</w:t>
      </w:r>
    </w:p>
    <w:p w14:paraId="2B75B8F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）基金财务报表和定期报告的编制和复核</w:t>
      </w:r>
    </w:p>
    <w:p w14:paraId="5E46DFB5"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基金财务报表由基金管理人和基金托管人每月分别独立编制。月度报表的编制，应于每月终了后</w:t>
      </w:r>
      <w:r>
        <w:rPr>
          <w:rFonts w:hint="eastAsia"/>
          <w:bCs/>
          <w:sz w:val="24"/>
          <w:szCs w:val="24"/>
        </w:rPr>
        <w:t>5</w:t>
      </w:r>
      <w:r>
        <w:rPr>
          <w:rFonts w:hint="eastAsia"/>
          <w:bCs/>
          <w:sz w:val="24"/>
          <w:szCs w:val="24"/>
        </w:rPr>
        <w:t>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Pr>
          <w:rFonts w:hint="eastAsia"/>
          <w:bCs/>
          <w:sz w:val="24"/>
          <w:szCs w:val="24"/>
        </w:rPr>
        <w:t>15</w:t>
      </w:r>
      <w:r>
        <w:rPr>
          <w:rFonts w:hint="eastAsia"/>
          <w:bCs/>
          <w:sz w:val="24"/>
          <w:szCs w:val="24"/>
        </w:rPr>
        <w:t>个工作日内，编制完成基金季度报告，将季度报告登载在规定网站上，并将季度报告提示性公告登载在规定报刊上。</w:t>
      </w:r>
    </w:p>
    <w:p w14:paraId="6001111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基金合同生效不足两个月的，基金管理人可以不编制当期季度报告、中期报告或者年度报告。</w:t>
      </w:r>
    </w:p>
    <w:p w14:paraId="23FAC175"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基金管理人在月度报表完成当日，将报表盖章后提供给基金托管人复核；基金托管人在收到后应</w:t>
      </w:r>
      <w:r>
        <w:rPr>
          <w:rFonts w:hint="eastAsia"/>
          <w:bCs/>
          <w:sz w:val="24"/>
          <w:szCs w:val="24"/>
        </w:rPr>
        <w:t>3</w:t>
      </w:r>
      <w:r>
        <w:rPr>
          <w:rFonts w:hint="eastAsia"/>
          <w:bCs/>
          <w:sz w:val="24"/>
          <w:szCs w:val="24"/>
        </w:rPr>
        <w:t>个工作日内进行复核，并将复核结果书面通知基金管理人。基金管理人在季度报告完成当日，将有关报告提供给基金托管人复核，基金托管人应在收到后</w:t>
      </w:r>
      <w:r>
        <w:rPr>
          <w:rFonts w:hint="eastAsia"/>
          <w:bCs/>
          <w:sz w:val="24"/>
          <w:szCs w:val="24"/>
        </w:rPr>
        <w:t>5</w:t>
      </w:r>
      <w:r>
        <w:rPr>
          <w:rFonts w:hint="eastAsia"/>
          <w:bCs/>
          <w:sz w:val="24"/>
          <w:szCs w:val="24"/>
        </w:rPr>
        <w:t>个工作日内完成复核，并将复核结果书面通知基金管理人。基金管理人在中期报告完成当日，将有关报告提供给基金托管人复核，基金托管人应在收到后</w:t>
      </w:r>
      <w:r>
        <w:rPr>
          <w:rFonts w:hint="eastAsia"/>
          <w:bCs/>
          <w:sz w:val="24"/>
          <w:szCs w:val="24"/>
        </w:rPr>
        <w:t>10</w:t>
      </w:r>
      <w:r>
        <w:rPr>
          <w:rFonts w:hint="eastAsia"/>
          <w:bCs/>
          <w:sz w:val="24"/>
          <w:szCs w:val="24"/>
        </w:rPr>
        <w:t>个工作日内完成复核，并将复核结果书面通知基金管理人。基金管理人在年度报告完成当日，将有关报告提供基金托管人复核，基金托管人应在收到后</w:t>
      </w:r>
      <w:r>
        <w:rPr>
          <w:rFonts w:hint="eastAsia"/>
          <w:bCs/>
          <w:sz w:val="24"/>
          <w:szCs w:val="24"/>
        </w:rPr>
        <w:t>15</w:t>
      </w:r>
      <w:r>
        <w:rPr>
          <w:rFonts w:hint="eastAsia"/>
          <w:bCs/>
          <w:sz w:val="24"/>
          <w:szCs w:val="24"/>
        </w:rPr>
        <w:t>个工作日内完成复核，并将复核结果书面通知基金管理人。基金管理人和基金托管人之间的上述文件往来均以加密传真的方式或双方商定的其他方式进行。</w:t>
      </w:r>
    </w:p>
    <w:p w14:paraId="65DC6E42"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基金托管人在复核过程中，发现双方的报表存在不符时，基金管理人和基金托管人应共同查明原因，进行调整，调整以双方认可的账务处理方式为准；若双</w:t>
      </w:r>
      <w:r>
        <w:rPr>
          <w:rFonts w:hint="eastAsia"/>
          <w:bCs/>
          <w:sz w:val="24"/>
          <w:szCs w:val="24"/>
        </w:rPr>
        <w:lastRenderedPageBreak/>
        <w:t>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547EC22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）实施侧袋机制期间的基金资产估值</w:t>
      </w:r>
    </w:p>
    <w:p w14:paraId="1DEA31E6"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本基金实施侧袋机制的，应根据本部分的约定对主袋账户资产进行估值并披露主袋账户的基金净值信息，暂停披露侧袋账户份额净值。</w:t>
      </w:r>
    </w:p>
    <w:p w14:paraId="3C890A1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（六）基金份额持有人名册的登记与保管</w:t>
      </w:r>
    </w:p>
    <w:p w14:paraId="7054DD6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w:t>
      </w:r>
      <w:r>
        <w:rPr>
          <w:rFonts w:hint="eastAsia"/>
          <w:bCs/>
          <w:sz w:val="24"/>
          <w:szCs w:val="24"/>
        </w:rPr>
        <w:t>20</w:t>
      </w:r>
      <w:r>
        <w:rPr>
          <w:rFonts w:hint="eastAsia"/>
          <w:bCs/>
          <w:sz w:val="24"/>
          <w:szCs w:val="24"/>
        </w:rPr>
        <w:t>年，法律法规另有规定或有权机关另有要求的除外。如不能妥善保管，则按相关法规承担责任。</w:t>
      </w:r>
    </w:p>
    <w:p w14:paraId="02BEE2C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700FD4C5"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（七）争议解决方式</w:t>
      </w:r>
    </w:p>
    <w:p w14:paraId="2A6284E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、本协议适用中华人民共和国法律（为本协议之目的，不包括香港特别行政区、澳门特别行政区和台湾地区法律）并从其解释。</w:t>
      </w:r>
    </w:p>
    <w:p w14:paraId="20915BB9"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、基金管理人与基金托管人之间因本协议产生的或与本协议有关的争议可通过友好协商解决。但若自一方书面提出协商解决争议之日起</w:t>
      </w:r>
      <w:r>
        <w:rPr>
          <w:rFonts w:hint="eastAsia"/>
          <w:bCs/>
          <w:sz w:val="24"/>
          <w:szCs w:val="24"/>
        </w:rPr>
        <w:t>60</w:t>
      </w:r>
      <w:r>
        <w:rPr>
          <w:rFonts w:hint="eastAsia"/>
          <w:bCs/>
          <w:sz w:val="24"/>
          <w:szCs w:val="24"/>
        </w:rPr>
        <w:t>日内争议未能以协商方式解决的，任何一方均有权将争议提交中国国际经济贸易仲裁委员会根据该会当时有效的仲裁规则进行仲裁，仲裁地点为北京。仲裁裁决是终局性的并对各方当事人具有约束力，仲裁费用由败诉方承担。</w:t>
      </w:r>
    </w:p>
    <w:p w14:paraId="03789ED4"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、除争议所涉的内容之外，本协议的当事人仍应履行本协议的其他规定。</w:t>
      </w:r>
    </w:p>
    <w:p w14:paraId="4571DD9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（八）托管协议的变更和终止</w:t>
      </w:r>
    </w:p>
    <w:p w14:paraId="3C4EDAFF"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、托管协议的变更</w:t>
      </w:r>
    </w:p>
    <w:p w14:paraId="38344D1E"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lastRenderedPageBreak/>
        <w:t>本协议双方当事人经协商一致，可以对协议进行变更。变更后的新协议，其内容不得与《基金合同》的规定有任何冲突。变更后的新协议应当报中国证监会备案。</w:t>
      </w:r>
    </w:p>
    <w:p w14:paraId="497F41A1"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、托管协议的终止</w:t>
      </w:r>
    </w:p>
    <w:p w14:paraId="32058D2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发生以下情况，本托管协议应当终止：</w:t>
      </w:r>
    </w:p>
    <w:p w14:paraId="1A0454C7"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）《基金合同》终止；</w:t>
      </w:r>
    </w:p>
    <w:p w14:paraId="333520B3"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）本基金更换基金托管人；</w:t>
      </w:r>
    </w:p>
    <w:p w14:paraId="183434AB"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）本基金更换基金管理人；</w:t>
      </w:r>
    </w:p>
    <w:p w14:paraId="25D53C18"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）发生《基金法》、《运作办法》或其他法律法规规定的终止事项。</w:t>
      </w:r>
    </w:p>
    <w:p w14:paraId="006F3280"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、基金财产的清算</w:t>
      </w:r>
    </w:p>
    <w:p w14:paraId="44F0FA71" w14:textId="77777777" w:rsidR="00D25E4D" w:rsidRDefault="00573FCC">
      <w:pPr>
        <w:autoSpaceDE w:val="0"/>
        <w:autoSpaceDN w:val="0"/>
        <w:adjustRightInd w:val="0"/>
        <w:spacing w:line="360" w:lineRule="auto"/>
        <w:ind w:firstLineChars="200" w:firstLine="480"/>
        <w:rPr>
          <w:bCs/>
          <w:sz w:val="24"/>
          <w:szCs w:val="24"/>
        </w:rPr>
      </w:pPr>
      <w:r>
        <w:rPr>
          <w:rFonts w:hint="eastAsia"/>
          <w:bCs/>
          <w:sz w:val="24"/>
          <w:szCs w:val="24"/>
        </w:rPr>
        <w:t>基金管理人和基金托管人应按照《基金合同》及有关法律法规的规定对本基金的财产进行清算。</w:t>
      </w:r>
    </w:p>
    <w:p w14:paraId="6BC4A5C1" w14:textId="77777777" w:rsidR="00D25E4D" w:rsidRDefault="00573FCC">
      <w:pPr>
        <w:pStyle w:val="1"/>
        <w:spacing w:before="340" w:after="330"/>
        <w:jc w:val="center"/>
        <w:rPr>
          <w:rFonts w:hAnsi="宋体"/>
          <w:bCs/>
          <w:color w:val="auto"/>
          <w:kern w:val="44"/>
          <w:szCs w:val="24"/>
        </w:rPr>
      </w:pPr>
      <w:bookmarkStart w:id="226" w:name="_Toc18539"/>
      <w:bookmarkStart w:id="227" w:name="_Toc28694"/>
      <w:bookmarkStart w:id="228" w:name="_Toc10321"/>
      <w:bookmarkStart w:id="229" w:name="_Toc233456289"/>
      <w:bookmarkStart w:id="230" w:name="_Toc493766488"/>
      <w:bookmarkStart w:id="231" w:name="_Toc6063"/>
      <w:bookmarkStart w:id="232" w:name="_Toc344296364"/>
      <w:bookmarkStart w:id="233" w:name="_Toc335642088"/>
      <w:bookmarkStart w:id="234" w:name="_Toc202271121"/>
      <w:r>
        <w:rPr>
          <w:rFonts w:hAnsi="宋体"/>
          <w:bCs/>
          <w:color w:val="auto"/>
          <w:kern w:val="44"/>
          <w:szCs w:val="24"/>
        </w:rPr>
        <w:t>二十</w:t>
      </w:r>
      <w:r>
        <w:rPr>
          <w:rFonts w:hAnsi="宋体" w:hint="eastAsia"/>
          <w:bCs/>
          <w:color w:val="auto"/>
          <w:kern w:val="44"/>
          <w:szCs w:val="24"/>
        </w:rPr>
        <w:t>二</w:t>
      </w:r>
      <w:r>
        <w:rPr>
          <w:rFonts w:hAnsi="宋体"/>
          <w:bCs/>
          <w:color w:val="auto"/>
          <w:kern w:val="44"/>
          <w:szCs w:val="24"/>
        </w:rPr>
        <w:t>、对基金份额持有人的服务</w:t>
      </w:r>
      <w:bookmarkEnd w:id="226"/>
      <w:bookmarkEnd w:id="227"/>
      <w:bookmarkEnd w:id="228"/>
      <w:bookmarkEnd w:id="229"/>
      <w:bookmarkEnd w:id="230"/>
      <w:bookmarkEnd w:id="231"/>
      <w:bookmarkEnd w:id="232"/>
      <w:bookmarkEnd w:id="233"/>
      <w:bookmarkEnd w:id="234"/>
    </w:p>
    <w:p w14:paraId="7217C736" w14:textId="77777777" w:rsidR="00D25E4D" w:rsidRDefault="00573FCC">
      <w:pPr>
        <w:tabs>
          <w:tab w:val="left" w:pos="3780"/>
        </w:tabs>
        <w:autoSpaceDE w:val="0"/>
        <w:autoSpaceDN w:val="0"/>
        <w:adjustRightInd w:val="0"/>
        <w:spacing w:line="360" w:lineRule="auto"/>
        <w:rPr>
          <w:rFonts w:ascii="宋体" w:hAnsi="宋体"/>
          <w:sz w:val="24"/>
          <w:szCs w:val="24"/>
        </w:rPr>
      </w:pPr>
      <w:r>
        <w:rPr>
          <w:rFonts w:ascii="宋体" w:hAnsi="宋体"/>
          <w:sz w:val="24"/>
          <w:szCs w:val="24"/>
        </w:rPr>
        <w:t xml:space="preserve">    对本基金份额持有人的服务主要由基金管理人和代销机构提供。</w:t>
      </w:r>
    </w:p>
    <w:p w14:paraId="15424440"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2A4118CD" w14:textId="77777777" w:rsidR="00D25E4D" w:rsidRDefault="00573FCC">
      <w:pPr>
        <w:spacing w:line="360" w:lineRule="auto"/>
        <w:rPr>
          <w:rFonts w:ascii="宋体" w:hAnsi="宋体"/>
          <w:sz w:val="24"/>
        </w:rPr>
      </w:pPr>
      <w:r>
        <w:rPr>
          <w:rFonts w:ascii="宋体" w:hAnsi="宋体"/>
          <w:sz w:val="24"/>
          <w:szCs w:val="24"/>
        </w:rPr>
        <w:t xml:space="preserve">    （一）</w:t>
      </w:r>
      <w:r>
        <w:rPr>
          <w:rFonts w:ascii="宋体" w:hAnsi="宋体" w:hint="eastAsia"/>
          <w:sz w:val="24"/>
          <w:szCs w:val="24"/>
        </w:rPr>
        <w:t>资料发送</w:t>
      </w:r>
    </w:p>
    <w:p w14:paraId="1E614A3D" w14:textId="77777777" w:rsidR="00D25E4D" w:rsidRDefault="00573FCC">
      <w:pPr>
        <w:autoSpaceDE w:val="0"/>
        <w:autoSpaceDN w:val="0"/>
        <w:adjustRightInd w:val="0"/>
        <w:spacing w:line="360" w:lineRule="auto"/>
        <w:rPr>
          <w:rFonts w:ascii="宋体" w:hAnsi="宋体"/>
          <w:sz w:val="24"/>
        </w:rPr>
      </w:pPr>
      <w:r>
        <w:rPr>
          <w:rFonts w:ascii="宋体" w:hAnsi="宋体"/>
          <w:sz w:val="24"/>
        </w:rPr>
        <w:t xml:space="preserve">    1、注册登记人保留持有人名册上列明的所有持有人的基金交易记录</w:t>
      </w:r>
      <w:r>
        <w:rPr>
          <w:rFonts w:ascii="宋体" w:hAnsi="宋体" w:hint="eastAsia"/>
          <w:sz w:val="24"/>
        </w:rPr>
        <w:t>，持有人可通过本公司提供的网站、微信、APP等查询方式，快速获取交易信息</w:t>
      </w:r>
      <w:r>
        <w:rPr>
          <w:rFonts w:ascii="宋体" w:hAnsi="宋体"/>
          <w:sz w:val="24"/>
        </w:rPr>
        <w:t>；</w:t>
      </w:r>
    </w:p>
    <w:p w14:paraId="1569D0DE" w14:textId="77777777" w:rsidR="00D25E4D" w:rsidRDefault="00573FCC">
      <w:pPr>
        <w:autoSpaceDE w:val="0"/>
        <w:autoSpaceDN w:val="0"/>
        <w:adjustRightInd w:val="0"/>
        <w:spacing w:line="360" w:lineRule="auto"/>
        <w:rPr>
          <w:rFonts w:ascii="宋体" w:hAnsi="宋体"/>
          <w:sz w:val="24"/>
        </w:rPr>
      </w:pPr>
      <w:r>
        <w:rPr>
          <w:rFonts w:ascii="宋体" w:hAnsi="宋体"/>
          <w:sz w:val="24"/>
        </w:rPr>
        <w:t xml:space="preserve">    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177E8BCC"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rPr>
        <w:t xml:space="preserve">    3、其他相关的信息资料。</w:t>
      </w:r>
    </w:p>
    <w:p w14:paraId="6CC5DEF5" w14:textId="77777777" w:rsidR="00D25E4D" w:rsidRDefault="00573FCC">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直销电子（网上交易、微信、APP）业务</w:t>
      </w:r>
    </w:p>
    <w:p w14:paraId="7E0752A3" w14:textId="77777777" w:rsidR="00D25E4D" w:rsidRDefault="00573FCC">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理人网站、微信及APP可以办理基金认购、申购、赎回、分红方式修改、账户资料修改、交易密码修改、交易明细查询和账户资料查询等各类业务。</w:t>
      </w:r>
    </w:p>
    <w:p w14:paraId="79FA3E4F" w14:textId="77777777" w:rsidR="00D25E4D" w:rsidRDefault="00573FCC">
      <w:pPr>
        <w:autoSpaceDE w:val="0"/>
        <w:autoSpaceDN w:val="0"/>
        <w:adjustRightInd w:val="0"/>
        <w:spacing w:line="360" w:lineRule="auto"/>
        <w:ind w:firstLine="465"/>
        <w:rPr>
          <w:rFonts w:ascii="宋体" w:hAnsi="宋体"/>
          <w:sz w:val="24"/>
          <w:szCs w:val="24"/>
        </w:rPr>
      </w:pPr>
      <w:r>
        <w:rPr>
          <w:rFonts w:ascii="宋体" w:hAnsi="宋体" w:hint="eastAsia"/>
          <w:sz w:val="24"/>
          <w:szCs w:val="24"/>
        </w:rPr>
        <w:lastRenderedPageBreak/>
        <w:t>（三）</w:t>
      </w:r>
      <w:r>
        <w:rPr>
          <w:rFonts w:ascii="宋体" w:hAnsi="宋体"/>
          <w:sz w:val="24"/>
          <w:szCs w:val="24"/>
        </w:rPr>
        <w:t>红利再投资</w:t>
      </w:r>
    </w:p>
    <w:p w14:paraId="103549B9"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6759FCC5"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四</w:t>
      </w:r>
      <w:r>
        <w:rPr>
          <w:rFonts w:ascii="宋体" w:hAnsi="宋体"/>
          <w:sz w:val="24"/>
          <w:szCs w:val="24"/>
        </w:rPr>
        <w:t>）定期定额投资</w:t>
      </w:r>
    </w:p>
    <w:p w14:paraId="0243051C" w14:textId="77777777" w:rsidR="00D25E4D" w:rsidRDefault="00573FCC">
      <w:pPr>
        <w:autoSpaceDE w:val="0"/>
        <w:autoSpaceDN w:val="0"/>
        <w:adjustRightInd w:val="0"/>
        <w:spacing w:line="360" w:lineRule="auto"/>
        <w:rPr>
          <w:rFonts w:ascii="宋体" w:hAnsi="宋体"/>
          <w:sz w:val="24"/>
        </w:rPr>
      </w:pPr>
      <w:r>
        <w:rPr>
          <w:rFonts w:ascii="宋体" w:hAnsi="宋体"/>
          <w:sz w:val="24"/>
        </w:rPr>
        <w:t xml:space="preserve">    </w:t>
      </w:r>
      <w:r>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6027BA18"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（五）在线客服</w:t>
      </w:r>
    </w:p>
    <w:p w14:paraId="6F1B0A07"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基金管理人利用自己的网站为基金投资人提供在线交流咨询与留言服务。</w:t>
      </w:r>
    </w:p>
    <w:p w14:paraId="7B5CA12E"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（六）信息定制服务</w:t>
      </w:r>
    </w:p>
    <w:p w14:paraId="2BA05E9E"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14:paraId="425AA572"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（七）资讯服务</w:t>
      </w:r>
    </w:p>
    <w:p w14:paraId="2A89DC49"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投资人如果想了解申购与赎回的交易情况、基金账户余额、基金产品与服务等信息，可拨打</w:t>
      </w:r>
      <w:r>
        <w:rPr>
          <w:rFonts w:ascii="宋体" w:hAnsi="宋体" w:hint="eastAsia"/>
          <w:sz w:val="24"/>
          <w:szCs w:val="24"/>
        </w:rPr>
        <w:t>基金管理人客户服务中心电话或登录基金管理人网站。</w:t>
      </w:r>
    </w:p>
    <w:p w14:paraId="05D49625"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1、客户服务中心</w:t>
      </w:r>
    </w:p>
    <w:p w14:paraId="4790B0B4"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4007008880，010－58573300</w:t>
      </w:r>
    </w:p>
    <w:p w14:paraId="14D7CA20"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14:paraId="3571F435" w14:textId="77777777" w:rsidR="00D25E4D" w:rsidRDefault="00573FCC">
      <w:pPr>
        <w:autoSpaceDE w:val="0"/>
        <w:autoSpaceDN w:val="0"/>
        <w:adjustRightInd w:val="0"/>
        <w:spacing w:line="360" w:lineRule="auto"/>
        <w:rPr>
          <w:rFonts w:ascii="宋体" w:hAnsi="宋体"/>
          <w:sz w:val="24"/>
          <w:szCs w:val="24"/>
        </w:rPr>
      </w:pPr>
      <w:r>
        <w:rPr>
          <w:rFonts w:ascii="宋体" w:hAnsi="宋体"/>
          <w:sz w:val="24"/>
          <w:szCs w:val="24"/>
        </w:rPr>
        <w:t xml:space="preserve">    2、</w:t>
      </w:r>
      <w:r>
        <w:rPr>
          <w:rFonts w:ascii="宋体" w:hAnsi="宋体" w:hint="eastAsia"/>
          <w:sz w:val="24"/>
          <w:szCs w:val="24"/>
        </w:rPr>
        <w:t>公司</w:t>
      </w:r>
      <w:r>
        <w:rPr>
          <w:rFonts w:ascii="宋体" w:hAnsi="宋体"/>
          <w:sz w:val="24"/>
          <w:szCs w:val="24"/>
        </w:rPr>
        <w:t>网站</w:t>
      </w:r>
    </w:p>
    <w:p w14:paraId="6FB27323"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119" w:history="1">
        <w:r>
          <w:rPr>
            <w:rStyle w:val="afd"/>
            <w:rFonts w:ascii="宋体" w:hAnsi="宋体"/>
            <w:sz w:val="24"/>
            <w:szCs w:val="24"/>
          </w:rPr>
          <w:t>www.hsfund.com</w:t>
        </w:r>
      </w:hyperlink>
    </w:p>
    <w:p w14:paraId="2BF7F669" w14:textId="77777777" w:rsidR="00D25E4D" w:rsidRDefault="00573FCC">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120" w:history="1">
        <w:r>
          <w:rPr>
            <w:rStyle w:val="afd"/>
            <w:rFonts w:ascii="宋体" w:hAnsi="宋体"/>
            <w:sz w:val="24"/>
            <w:szCs w:val="24"/>
          </w:rPr>
          <w:t>https：//trade.hsfund.com</w:t>
        </w:r>
      </w:hyperlink>
    </w:p>
    <w:p w14:paraId="62B4D4D0" w14:textId="77777777" w:rsidR="00D25E4D" w:rsidRDefault="00573FC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121" w:history="1">
        <w:r>
          <w:rPr>
            <w:rStyle w:val="afd"/>
            <w:rFonts w:ascii="宋体" w:hAnsi="宋体"/>
            <w:sz w:val="24"/>
            <w:szCs w:val="24"/>
          </w:rPr>
          <w:t>services@hsfund.com</w:t>
        </w:r>
      </w:hyperlink>
    </w:p>
    <w:p w14:paraId="4E551205" w14:textId="77777777" w:rsidR="00D25E4D" w:rsidRDefault="00573FC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3、电子数据服务</w:t>
      </w:r>
    </w:p>
    <w:p w14:paraId="30A11738" w14:textId="77777777" w:rsidR="00D25E4D" w:rsidRDefault="00573FC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微信公众号、APP客户端：华商基金</w:t>
      </w:r>
    </w:p>
    <w:p w14:paraId="2F048B2C" w14:textId="77777777" w:rsidR="00D25E4D" w:rsidRDefault="00573FC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14:paraId="5C5BE9EE" w14:textId="77777777" w:rsidR="00D25E4D" w:rsidRDefault="00573FCC">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14:paraId="4D2A2C39" w14:textId="77777777" w:rsidR="00D25E4D" w:rsidRDefault="00D25E4D">
      <w:pPr>
        <w:tabs>
          <w:tab w:val="left" w:pos="3780"/>
        </w:tabs>
        <w:autoSpaceDE w:val="0"/>
        <w:autoSpaceDN w:val="0"/>
        <w:adjustRightInd w:val="0"/>
        <w:spacing w:line="360" w:lineRule="auto"/>
        <w:rPr>
          <w:rFonts w:ascii="宋体" w:hAnsi="宋体"/>
          <w:sz w:val="24"/>
          <w:szCs w:val="24"/>
        </w:rPr>
      </w:pPr>
    </w:p>
    <w:p w14:paraId="65EF5B99" w14:textId="77777777" w:rsidR="00D25E4D" w:rsidRDefault="00573FCC">
      <w:pPr>
        <w:pStyle w:val="1"/>
        <w:spacing w:before="340" w:after="330"/>
        <w:jc w:val="center"/>
        <w:rPr>
          <w:rFonts w:hAnsi="宋体"/>
          <w:bCs/>
          <w:color w:val="auto"/>
          <w:kern w:val="44"/>
          <w:szCs w:val="24"/>
        </w:rPr>
      </w:pPr>
      <w:bookmarkStart w:id="235" w:name="_Toc6350"/>
      <w:bookmarkStart w:id="236" w:name="_Toc31103"/>
      <w:bookmarkStart w:id="237" w:name="_Toc202271122"/>
      <w:r>
        <w:rPr>
          <w:rFonts w:hAnsi="宋体" w:hint="eastAsia"/>
          <w:bCs/>
          <w:color w:val="auto"/>
          <w:kern w:val="44"/>
          <w:szCs w:val="24"/>
        </w:rPr>
        <w:lastRenderedPageBreak/>
        <w:t>二十三、其他</w:t>
      </w:r>
      <w:r>
        <w:rPr>
          <w:rFonts w:hAnsi="宋体"/>
          <w:bCs/>
          <w:color w:val="auto"/>
          <w:kern w:val="44"/>
          <w:szCs w:val="24"/>
        </w:rPr>
        <w:t>应披露事项</w:t>
      </w:r>
      <w:bookmarkEnd w:id="235"/>
      <w:bookmarkEnd w:id="236"/>
      <w:bookmarkEnd w:id="237"/>
    </w:p>
    <w:p w14:paraId="2A99F511" w14:textId="77777777" w:rsidR="00D25E4D" w:rsidRDefault="00573FCC">
      <w:pPr>
        <w:spacing w:line="360" w:lineRule="auto"/>
        <w:ind w:firstLine="482"/>
        <w:rPr>
          <w:sz w:val="24"/>
          <w:szCs w:val="22"/>
        </w:rPr>
      </w:pPr>
      <w:r>
        <w:rPr>
          <w:rFonts w:hint="eastAsia"/>
          <w:sz w:val="24"/>
          <w:szCs w:val="22"/>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714"/>
        <w:gridCol w:w="3232"/>
        <w:gridCol w:w="1559"/>
      </w:tblGrid>
      <w:tr w:rsidR="00301FC8" w:rsidRPr="00A4295D" w14:paraId="28BD76FD"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1519D1" w14:textId="77777777" w:rsidR="00301FC8" w:rsidRPr="00A4295D" w:rsidRDefault="00301FC8" w:rsidP="0081152C">
            <w:pPr>
              <w:widowControl/>
              <w:jc w:val="center"/>
              <w:rPr>
                <w:szCs w:val="21"/>
              </w:rPr>
            </w:pPr>
            <w:r w:rsidRPr="00A4295D">
              <w:rPr>
                <w:rFonts w:hint="eastAsia"/>
                <w:szCs w:val="21"/>
              </w:rPr>
              <w:t>序号</w:t>
            </w:r>
          </w:p>
        </w:tc>
        <w:tc>
          <w:tcPr>
            <w:tcW w:w="3714" w:type="dxa"/>
            <w:tcBorders>
              <w:top w:val="single" w:sz="4" w:space="0" w:color="auto"/>
              <w:left w:val="nil"/>
              <w:bottom w:val="single" w:sz="4" w:space="0" w:color="auto"/>
              <w:right w:val="single" w:sz="4" w:space="0" w:color="auto"/>
            </w:tcBorders>
            <w:shd w:val="clear" w:color="auto" w:fill="auto"/>
            <w:vAlign w:val="center"/>
          </w:tcPr>
          <w:p w14:paraId="548C554B" w14:textId="77777777" w:rsidR="00301FC8" w:rsidRPr="00A4295D" w:rsidRDefault="00301FC8" w:rsidP="0081152C">
            <w:pPr>
              <w:widowControl/>
              <w:jc w:val="center"/>
              <w:rPr>
                <w:szCs w:val="21"/>
              </w:rPr>
            </w:pPr>
            <w:r w:rsidRPr="00A4295D">
              <w:rPr>
                <w:rFonts w:hint="eastAsia"/>
                <w:szCs w:val="21"/>
              </w:rPr>
              <w:t>公告事项</w:t>
            </w:r>
          </w:p>
        </w:tc>
        <w:tc>
          <w:tcPr>
            <w:tcW w:w="3232" w:type="dxa"/>
            <w:tcBorders>
              <w:top w:val="single" w:sz="4" w:space="0" w:color="auto"/>
              <w:left w:val="nil"/>
              <w:bottom w:val="single" w:sz="4" w:space="0" w:color="auto"/>
              <w:right w:val="single" w:sz="4" w:space="0" w:color="auto"/>
            </w:tcBorders>
            <w:shd w:val="clear" w:color="auto" w:fill="auto"/>
            <w:vAlign w:val="center"/>
          </w:tcPr>
          <w:p w14:paraId="26B10D71" w14:textId="77777777" w:rsidR="00301FC8" w:rsidRPr="00A4295D" w:rsidRDefault="00301FC8" w:rsidP="0081152C">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5D70CE" w14:textId="77777777" w:rsidR="00301FC8" w:rsidRPr="00A4295D" w:rsidRDefault="00301FC8" w:rsidP="0081152C">
            <w:pPr>
              <w:widowControl/>
              <w:jc w:val="center"/>
              <w:rPr>
                <w:szCs w:val="21"/>
              </w:rPr>
            </w:pPr>
            <w:r w:rsidRPr="00A4295D">
              <w:rPr>
                <w:rFonts w:hint="eastAsia"/>
                <w:szCs w:val="21"/>
              </w:rPr>
              <w:t>法定披露日期</w:t>
            </w:r>
          </w:p>
        </w:tc>
      </w:tr>
      <w:tr w:rsidR="00301FC8" w:rsidRPr="006B424A" w14:paraId="51B88308"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8A8DF9" w14:textId="77777777" w:rsidR="00301FC8" w:rsidRPr="006B424A" w:rsidRDefault="00301FC8" w:rsidP="0081152C">
            <w:pPr>
              <w:widowControl/>
              <w:jc w:val="center"/>
              <w:rPr>
                <w:szCs w:val="21"/>
              </w:rPr>
            </w:pPr>
            <w:r w:rsidRPr="006B424A">
              <w:rPr>
                <w:rFonts w:hint="eastAsia"/>
                <w:szCs w:val="21"/>
              </w:rPr>
              <w:t>1</w:t>
            </w:r>
          </w:p>
        </w:tc>
        <w:tc>
          <w:tcPr>
            <w:tcW w:w="3714" w:type="dxa"/>
            <w:tcBorders>
              <w:top w:val="single" w:sz="4" w:space="0" w:color="auto"/>
              <w:left w:val="nil"/>
              <w:bottom w:val="single" w:sz="4" w:space="0" w:color="auto"/>
              <w:right w:val="single" w:sz="4" w:space="0" w:color="auto"/>
            </w:tcBorders>
            <w:shd w:val="clear" w:color="auto" w:fill="auto"/>
            <w:vAlign w:val="center"/>
          </w:tcPr>
          <w:p w14:paraId="69753690" w14:textId="77777777" w:rsidR="00301FC8" w:rsidRPr="006B424A" w:rsidRDefault="00301FC8" w:rsidP="0081152C">
            <w:pPr>
              <w:widowControl/>
              <w:rPr>
                <w:szCs w:val="21"/>
              </w:rPr>
            </w:pPr>
            <w:r w:rsidRPr="006B424A">
              <w:rPr>
                <w:rFonts w:hint="eastAsia"/>
                <w:szCs w:val="21"/>
              </w:rPr>
              <w:t>华商基金管理有限公司关于暂停浙江稠州商业银行股份有限公司办理旗下基金相关销售业务的公告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0BB197D"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CDAED2" w14:textId="77777777" w:rsidR="00301FC8" w:rsidRPr="006B424A" w:rsidRDefault="00301FC8" w:rsidP="0081152C">
            <w:pPr>
              <w:widowControl/>
              <w:jc w:val="center"/>
              <w:rPr>
                <w:szCs w:val="21"/>
              </w:rPr>
            </w:pPr>
            <w:r w:rsidRPr="006B424A">
              <w:rPr>
                <w:rFonts w:hint="eastAsia"/>
                <w:szCs w:val="21"/>
              </w:rPr>
              <w:t>2024-6-20</w:t>
            </w:r>
          </w:p>
        </w:tc>
      </w:tr>
      <w:tr w:rsidR="00301FC8" w:rsidRPr="006B424A" w14:paraId="356E71FE"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E87B475" w14:textId="77777777" w:rsidR="00301FC8" w:rsidRPr="006B424A" w:rsidRDefault="00301FC8" w:rsidP="0081152C">
            <w:pPr>
              <w:widowControl/>
              <w:jc w:val="center"/>
              <w:rPr>
                <w:szCs w:val="21"/>
              </w:rPr>
            </w:pPr>
            <w:r w:rsidRPr="006B424A">
              <w:rPr>
                <w:rFonts w:hint="eastAsia"/>
                <w:szCs w:val="21"/>
              </w:rPr>
              <w:t>2</w:t>
            </w:r>
          </w:p>
        </w:tc>
        <w:tc>
          <w:tcPr>
            <w:tcW w:w="3714" w:type="dxa"/>
            <w:tcBorders>
              <w:top w:val="single" w:sz="4" w:space="0" w:color="auto"/>
              <w:left w:val="nil"/>
              <w:bottom w:val="single" w:sz="4" w:space="0" w:color="auto"/>
              <w:right w:val="single" w:sz="4" w:space="0" w:color="auto"/>
            </w:tcBorders>
            <w:shd w:val="clear" w:color="auto" w:fill="auto"/>
            <w:vAlign w:val="center"/>
          </w:tcPr>
          <w:p w14:paraId="2722AB39" w14:textId="77777777" w:rsidR="00301FC8" w:rsidRPr="006B424A" w:rsidRDefault="00301FC8" w:rsidP="0081152C">
            <w:pPr>
              <w:widowControl/>
              <w:rPr>
                <w:szCs w:val="21"/>
              </w:rPr>
            </w:pPr>
            <w:r w:rsidRPr="006B424A">
              <w:rPr>
                <w:rFonts w:hint="eastAsia"/>
                <w:szCs w:val="21"/>
              </w:rPr>
              <w:t>华商基金管理有限公司关于董事变更的公告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80F5E74"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A7838D" w14:textId="77777777" w:rsidR="00301FC8" w:rsidRPr="006B424A" w:rsidRDefault="00301FC8" w:rsidP="0081152C">
            <w:pPr>
              <w:widowControl/>
              <w:jc w:val="center"/>
              <w:rPr>
                <w:szCs w:val="21"/>
              </w:rPr>
            </w:pPr>
            <w:r w:rsidRPr="006B424A">
              <w:rPr>
                <w:rFonts w:hint="eastAsia"/>
                <w:szCs w:val="21"/>
              </w:rPr>
              <w:t>2024-6-22</w:t>
            </w:r>
          </w:p>
        </w:tc>
      </w:tr>
      <w:tr w:rsidR="00301FC8" w:rsidRPr="006B424A" w14:paraId="4C8100E2"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17F8D6" w14:textId="77777777" w:rsidR="00301FC8" w:rsidRPr="006B424A" w:rsidRDefault="00301FC8" w:rsidP="0081152C">
            <w:pPr>
              <w:widowControl/>
              <w:jc w:val="center"/>
              <w:rPr>
                <w:szCs w:val="21"/>
              </w:rPr>
            </w:pPr>
            <w:r w:rsidRPr="006B424A">
              <w:rPr>
                <w:rFonts w:hint="eastAsia"/>
                <w:szCs w:val="21"/>
              </w:rPr>
              <w:t>3</w:t>
            </w:r>
          </w:p>
        </w:tc>
        <w:tc>
          <w:tcPr>
            <w:tcW w:w="3714" w:type="dxa"/>
            <w:tcBorders>
              <w:top w:val="single" w:sz="4" w:space="0" w:color="auto"/>
              <w:left w:val="nil"/>
              <w:bottom w:val="single" w:sz="4" w:space="0" w:color="auto"/>
              <w:right w:val="single" w:sz="4" w:space="0" w:color="auto"/>
            </w:tcBorders>
            <w:shd w:val="clear" w:color="auto" w:fill="auto"/>
            <w:vAlign w:val="center"/>
          </w:tcPr>
          <w:p w14:paraId="57B20DB2" w14:textId="77777777" w:rsidR="00301FC8" w:rsidRPr="006B424A" w:rsidRDefault="00301FC8" w:rsidP="0081152C">
            <w:pPr>
              <w:widowControl/>
              <w:rPr>
                <w:szCs w:val="21"/>
              </w:rPr>
            </w:pPr>
            <w:r w:rsidRPr="006B424A">
              <w:rPr>
                <w:rFonts w:hint="eastAsia"/>
                <w:szCs w:val="21"/>
              </w:rPr>
              <w:t>华商基金管理有限公司关于董事长变更的公告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4C44B57"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8B351A" w14:textId="77777777" w:rsidR="00301FC8" w:rsidRPr="006B424A" w:rsidRDefault="00301FC8" w:rsidP="0081152C">
            <w:pPr>
              <w:widowControl/>
              <w:jc w:val="center"/>
              <w:rPr>
                <w:szCs w:val="21"/>
              </w:rPr>
            </w:pPr>
            <w:r w:rsidRPr="006B424A">
              <w:rPr>
                <w:rFonts w:hint="eastAsia"/>
                <w:szCs w:val="21"/>
              </w:rPr>
              <w:t>2024-6-22</w:t>
            </w:r>
          </w:p>
        </w:tc>
      </w:tr>
      <w:tr w:rsidR="00301FC8" w:rsidRPr="006B424A" w14:paraId="6ACEEBD6"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0BC129" w14:textId="77777777" w:rsidR="00301FC8" w:rsidRPr="006B424A" w:rsidRDefault="00301FC8" w:rsidP="0081152C">
            <w:pPr>
              <w:widowControl/>
              <w:jc w:val="center"/>
              <w:rPr>
                <w:szCs w:val="21"/>
              </w:rPr>
            </w:pPr>
            <w:r w:rsidRPr="006B424A">
              <w:rPr>
                <w:rFonts w:hint="eastAsia"/>
                <w:szCs w:val="21"/>
              </w:rPr>
              <w:t>4</w:t>
            </w:r>
          </w:p>
        </w:tc>
        <w:tc>
          <w:tcPr>
            <w:tcW w:w="3714" w:type="dxa"/>
            <w:tcBorders>
              <w:top w:val="single" w:sz="4" w:space="0" w:color="auto"/>
              <w:left w:val="nil"/>
              <w:bottom w:val="single" w:sz="4" w:space="0" w:color="auto"/>
              <w:right w:val="single" w:sz="4" w:space="0" w:color="auto"/>
            </w:tcBorders>
            <w:shd w:val="clear" w:color="auto" w:fill="auto"/>
            <w:vAlign w:val="center"/>
          </w:tcPr>
          <w:p w14:paraId="39FDFA51" w14:textId="77777777" w:rsidR="00301FC8" w:rsidRPr="006B424A" w:rsidRDefault="00301FC8" w:rsidP="0081152C">
            <w:pPr>
              <w:widowControl/>
              <w:rPr>
                <w:szCs w:val="21"/>
              </w:rPr>
            </w:pPr>
            <w:r w:rsidRPr="006B424A">
              <w:rPr>
                <w:rFonts w:hint="eastAsia"/>
                <w:szCs w:val="21"/>
              </w:rPr>
              <w:t>华商基金管理有限公司关于暂停海银基金销售有限公司办理旗下基金相关销售业务的公告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F78C6A5"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69A440" w14:textId="77777777" w:rsidR="00301FC8" w:rsidRPr="006B424A" w:rsidRDefault="00301FC8" w:rsidP="0081152C">
            <w:pPr>
              <w:widowControl/>
              <w:jc w:val="center"/>
              <w:rPr>
                <w:szCs w:val="21"/>
              </w:rPr>
            </w:pPr>
            <w:r w:rsidRPr="006B424A">
              <w:rPr>
                <w:rFonts w:hint="eastAsia"/>
                <w:szCs w:val="21"/>
              </w:rPr>
              <w:t>2024-7-3</w:t>
            </w:r>
          </w:p>
        </w:tc>
      </w:tr>
      <w:tr w:rsidR="00301FC8" w:rsidRPr="006B424A" w14:paraId="4810CC08"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3A609D" w14:textId="77777777" w:rsidR="00301FC8" w:rsidRPr="006B424A" w:rsidRDefault="00301FC8" w:rsidP="0081152C">
            <w:pPr>
              <w:widowControl/>
              <w:jc w:val="center"/>
              <w:rPr>
                <w:szCs w:val="21"/>
              </w:rPr>
            </w:pPr>
            <w:r w:rsidRPr="006B424A">
              <w:rPr>
                <w:rFonts w:hint="eastAsia"/>
                <w:szCs w:val="21"/>
              </w:rPr>
              <w:t>5</w:t>
            </w:r>
          </w:p>
        </w:tc>
        <w:tc>
          <w:tcPr>
            <w:tcW w:w="3714" w:type="dxa"/>
            <w:tcBorders>
              <w:top w:val="single" w:sz="4" w:space="0" w:color="auto"/>
              <w:left w:val="nil"/>
              <w:bottom w:val="single" w:sz="4" w:space="0" w:color="auto"/>
              <w:right w:val="single" w:sz="4" w:space="0" w:color="auto"/>
            </w:tcBorders>
            <w:shd w:val="clear" w:color="auto" w:fill="auto"/>
            <w:vAlign w:val="center"/>
          </w:tcPr>
          <w:p w14:paraId="1D9921DB" w14:textId="77777777" w:rsidR="00301FC8" w:rsidRPr="006B424A" w:rsidRDefault="00301FC8" w:rsidP="0081152C">
            <w:pPr>
              <w:widowControl/>
              <w:rPr>
                <w:szCs w:val="21"/>
              </w:rPr>
            </w:pPr>
            <w:r w:rsidRPr="006B424A">
              <w:rPr>
                <w:rFonts w:hint="eastAsia"/>
                <w:szCs w:val="21"/>
              </w:rPr>
              <w:t>华商消费行业股票型证券投资基金招募说明书（更新）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16B49897"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4E9E04" w14:textId="77777777" w:rsidR="00301FC8" w:rsidRPr="006B424A" w:rsidRDefault="00301FC8" w:rsidP="0081152C">
            <w:pPr>
              <w:widowControl/>
              <w:jc w:val="center"/>
              <w:rPr>
                <w:szCs w:val="21"/>
              </w:rPr>
            </w:pPr>
            <w:r w:rsidRPr="006B424A">
              <w:rPr>
                <w:rFonts w:hint="eastAsia"/>
                <w:szCs w:val="21"/>
              </w:rPr>
              <w:t>2024-7-5</w:t>
            </w:r>
          </w:p>
        </w:tc>
      </w:tr>
      <w:tr w:rsidR="00301FC8" w:rsidRPr="006B424A" w14:paraId="21CDF100"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01ACF" w14:textId="77777777" w:rsidR="00301FC8" w:rsidRPr="006B424A" w:rsidRDefault="00301FC8" w:rsidP="0081152C">
            <w:pPr>
              <w:widowControl/>
              <w:jc w:val="center"/>
              <w:rPr>
                <w:szCs w:val="21"/>
              </w:rPr>
            </w:pPr>
            <w:r w:rsidRPr="006B424A">
              <w:rPr>
                <w:rFonts w:hint="eastAsia"/>
                <w:szCs w:val="21"/>
              </w:rPr>
              <w:t>6</w:t>
            </w:r>
          </w:p>
        </w:tc>
        <w:tc>
          <w:tcPr>
            <w:tcW w:w="3714" w:type="dxa"/>
            <w:tcBorders>
              <w:top w:val="single" w:sz="4" w:space="0" w:color="auto"/>
              <w:left w:val="nil"/>
              <w:bottom w:val="single" w:sz="4" w:space="0" w:color="auto"/>
              <w:right w:val="single" w:sz="4" w:space="0" w:color="auto"/>
            </w:tcBorders>
            <w:shd w:val="clear" w:color="auto" w:fill="auto"/>
            <w:vAlign w:val="center"/>
          </w:tcPr>
          <w:p w14:paraId="32C1511D" w14:textId="77777777" w:rsidR="00301FC8" w:rsidRPr="006B424A" w:rsidRDefault="00301FC8" w:rsidP="0081152C">
            <w:pPr>
              <w:widowControl/>
              <w:rPr>
                <w:szCs w:val="21"/>
              </w:rPr>
            </w:pPr>
            <w:r w:rsidRPr="006B424A">
              <w:rPr>
                <w:rFonts w:hint="eastAsia"/>
                <w:szCs w:val="21"/>
              </w:rPr>
              <w:t>华商消费行业股票型证券投资基金基金产品资料概要（更新）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3D519E2D"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2DF99D" w14:textId="77777777" w:rsidR="00301FC8" w:rsidRPr="006B424A" w:rsidRDefault="00301FC8" w:rsidP="0081152C">
            <w:pPr>
              <w:widowControl/>
              <w:jc w:val="center"/>
              <w:rPr>
                <w:szCs w:val="21"/>
              </w:rPr>
            </w:pPr>
            <w:r w:rsidRPr="006B424A">
              <w:rPr>
                <w:rFonts w:hint="eastAsia"/>
                <w:szCs w:val="21"/>
              </w:rPr>
              <w:t>2024-7-5</w:t>
            </w:r>
          </w:p>
        </w:tc>
      </w:tr>
      <w:tr w:rsidR="00301FC8" w:rsidRPr="006B424A" w14:paraId="7776E8E1"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A3554E" w14:textId="77777777" w:rsidR="00301FC8" w:rsidRPr="006B424A" w:rsidRDefault="00301FC8" w:rsidP="0081152C">
            <w:pPr>
              <w:widowControl/>
              <w:jc w:val="center"/>
              <w:rPr>
                <w:szCs w:val="21"/>
              </w:rPr>
            </w:pPr>
            <w:r w:rsidRPr="006B424A">
              <w:rPr>
                <w:rFonts w:hint="eastAsia"/>
                <w:szCs w:val="21"/>
              </w:rPr>
              <w:t>7</w:t>
            </w:r>
          </w:p>
        </w:tc>
        <w:tc>
          <w:tcPr>
            <w:tcW w:w="3714" w:type="dxa"/>
            <w:tcBorders>
              <w:top w:val="single" w:sz="4" w:space="0" w:color="auto"/>
              <w:left w:val="nil"/>
              <w:bottom w:val="single" w:sz="4" w:space="0" w:color="auto"/>
              <w:right w:val="single" w:sz="4" w:space="0" w:color="auto"/>
            </w:tcBorders>
            <w:shd w:val="clear" w:color="auto" w:fill="auto"/>
            <w:vAlign w:val="center"/>
          </w:tcPr>
          <w:p w14:paraId="390C760A" w14:textId="77777777" w:rsidR="00301FC8" w:rsidRPr="006B424A" w:rsidRDefault="00301FC8" w:rsidP="0081152C">
            <w:pPr>
              <w:widowControl/>
              <w:rPr>
                <w:szCs w:val="21"/>
              </w:rPr>
            </w:pPr>
            <w:r w:rsidRPr="006B424A">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E193C45"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29E65B" w14:textId="77777777" w:rsidR="00301FC8" w:rsidRPr="006B424A" w:rsidRDefault="00301FC8" w:rsidP="0081152C">
            <w:pPr>
              <w:widowControl/>
              <w:jc w:val="center"/>
              <w:rPr>
                <w:szCs w:val="21"/>
              </w:rPr>
            </w:pPr>
            <w:r w:rsidRPr="006B424A">
              <w:rPr>
                <w:rFonts w:hint="eastAsia"/>
                <w:szCs w:val="21"/>
              </w:rPr>
              <w:t>2024-7-18</w:t>
            </w:r>
          </w:p>
        </w:tc>
      </w:tr>
      <w:tr w:rsidR="00301FC8" w:rsidRPr="006B424A" w14:paraId="4B8B4C69"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D0E5F1" w14:textId="77777777" w:rsidR="00301FC8" w:rsidRPr="006B424A" w:rsidRDefault="00301FC8" w:rsidP="0081152C">
            <w:pPr>
              <w:widowControl/>
              <w:jc w:val="center"/>
              <w:rPr>
                <w:szCs w:val="21"/>
              </w:rPr>
            </w:pPr>
            <w:r w:rsidRPr="006B424A">
              <w:rPr>
                <w:rFonts w:hint="eastAsia"/>
                <w:szCs w:val="21"/>
              </w:rPr>
              <w:t>8</w:t>
            </w:r>
          </w:p>
        </w:tc>
        <w:tc>
          <w:tcPr>
            <w:tcW w:w="3714" w:type="dxa"/>
            <w:tcBorders>
              <w:top w:val="single" w:sz="4" w:space="0" w:color="auto"/>
              <w:left w:val="nil"/>
              <w:bottom w:val="single" w:sz="4" w:space="0" w:color="auto"/>
              <w:right w:val="single" w:sz="4" w:space="0" w:color="auto"/>
            </w:tcBorders>
            <w:shd w:val="clear" w:color="auto" w:fill="auto"/>
            <w:vAlign w:val="center"/>
          </w:tcPr>
          <w:p w14:paraId="14121F1A" w14:textId="77777777" w:rsidR="00301FC8" w:rsidRPr="006B424A" w:rsidRDefault="00301FC8" w:rsidP="0081152C">
            <w:pPr>
              <w:widowControl/>
              <w:rPr>
                <w:szCs w:val="21"/>
              </w:rPr>
            </w:pPr>
            <w:r w:rsidRPr="006B424A">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63FE60A"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68CCF3" w14:textId="77777777" w:rsidR="00301FC8" w:rsidRPr="006B424A" w:rsidRDefault="00301FC8" w:rsidP="0081152C">
            <w:pPr>
              <w:widowControl/>
              <w:jc w:val="center"/>
              <w:rPr>
                <w:szCs w:val="21"/>
              </w:rPr>
            </w:pPr>
            <w:r w:rsidRPr="006B424A">
              <w:rPr>
                <w:rFonts w:hint="eastAsia"/>
                <w:szCs w:val="21"/>
              </w:rPr>
              <w:t>2024-7-18</w:t>
            </w:r>
          </w:p>
        </w:tc>
      </w:tr>
      <w:tr w:rsidR="00301FC8" w:rsidRPr="006B424A" w14:paraId="394F3C63"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FF3295" w14:textId="77777777" w:rsidR="00301FC8" w:rsidRPr="006B424A" w:rsidRDefault="00301FC8" w:rsidP="0081152C">
            <w:pPr>
              <w:widowControl/>
              <w:jc w:val="center"/>
              <w:rPr>
                <w:szCs w:val="21"/>
              </w:rPr>
            </w:pPr>
            <w:r w:rsidRPr="006B424A">
              <w:rPr>
                <w:rFonts w:hint="eastAsia"/>
                <w:szCs w:val="21"/>
              </w:rPr>
              <w:t>9</w:t>
            </w:r>
          </w:p>
        </w:tc>
        <w:tc>
          <w:tcPr>
            <w:tcW w:w="3714" w:type="dxa"/>
            <w:tcBorders>
              <w:top w:val="single" w:sz="4" w:space="0" w:color="auto"/>
              <w:left w:val="nil"/>
              <w:bottom w:val="single" w:sz="4" w:space="0" w:color="auto"/>
              <w:right w:val="single" w:sz="4" w:space="0" w:color="auto"/>
            </w:tcBorders>
            <w:shd w:val="clear" w:color="auto" w:fill="auto"/>
            <w:vAlign w:val="center"/>
          </w:tcPr>
          <w:p w14:paraId="0E446130"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2024</w:t>
            </w:r>
            <w:r w:rsidRPr="006B424A">
              <w:rPr>
                <w:rFonts w:hint="eastAsia"/>
                <w:szCs w:val="21"/>
              </w:rPr>
              <w:t>年第</w:t>
            </w:r>
            <w:r w:rsidRPr="006B424A">
              <w:rPr>
                <w:rFonts w:hint="eastAsia"/>
                <w:szCs w:val="21"/>
              </w:rPr>
              <w:t>2</w:t>
            </w:r>
            <w:r w:rsidRPr="006B424A">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05126DB"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4C9724" w14:textId="77777777" w:rsidR="00301FC8" w:rsidRPr="006B424A" w:rsidRDefault="00301FC8" w:rsidP="0081152C">
            <w:pPr>
              <w:widowControl/>
              <w:jc w:val="center"/>
              <w:rPr>
                <w:szCs w:val="21"/>
              </w:rPr>
            </w:pPr>
            <w:r w:rsidRPr="006B424A">
              <w:rPr>
                <w:rFonts w:hint="eastAsia"/>
                <w:szCs w:val="21"/>
              </w:rPr>
              <w:t>2024-7-19</w:t>
            </w:r>
          </w:p>
        </w:tc>
      </w:tr>
      <w:tr w:rsidR="00301FC8" w:rsidRPr="006B424A" w14:paraId="69BA97E5"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CC62A1" w14:textId="77777777" w:rsidR="00301FC8" w:rsidRPr="006B424A" w:rsidRDefault="00301FC8" w:rsidP="0081152C">
            <w:pPr>
              <w:widowControl/>
              <w:jc w:val="center"/>
              <w:rPr>
                <w:szCs w:val="21"/>
              </w:rPr>
            </w:pPr>
            <w:r w:rsidRPr="006B424A">
              <w:rPr>
                <w:rFonts w:hint="eastAsia"/>
                <w:szCs w:val="21"/>
              </w:rPr>
              <w:t>10</w:t>
            </w:r>
          </w:p>
        </w:tc>
        <w:tc>
          <w:tcPr>
            <w:tcW w:w="3714" w:type="dxa"/>
            <w:tcBorders>
              <w:top w:val="single" w:sz="4" w:space="0" w:color="auto"/>
              <w:left w:val="nil"/>
              <w:bottom w:val="single" w:sz="4" w:space="0" w:color="auto"/>
              <w:right w:val="single" w:sz="4" w:space="0" w:color="auto"/>
            </w:tcBorders>
            <w:shd w:val="clear" w:color="auto" w:fill="auto"/>
            <w:vAlign w:val="center"/>
          </w:tcPr>
          <w:p w14:paraId="4EF08AF6"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2024</w:t>
            </w:r>
            <w:r w:rsidRPr="006B424A">
              <w:rPr>
                <w:rFonts w:hint="eastAsia"/>
                <w:szCs w:val="21"/>
              </w:rPr>
              <w:t>年第二季度报告提示性公告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D0FDC5A"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85527E" w14:textId="77777777" w:rsidR="00301FC8" w:rsidRPr="006B424A" w:rsidRDefault="00301FC8" w:rsidP="0081152C">
            <w:pPr>
              <w:widowControl/>
              <w:jc w:val="center"/>
              <w:rPr>
                <w:szCs w:val="21"/>
              </w:rPr>
            </w:pPr>
            <w:r w:rsidRPr="006B424A">
              <w:rPr>
                <w:rFonts w:hint="eastAsia"/>
                <w:szCs w:val="21"/>
              </w:rPr>
              <w:t>2024-7-19</w:t>
            </w:r>
          </w:p>
        </w:tc>
      </w:tr>
      <w:tr w:rsidR="00301FC8" w:rsidRPr="006B424A" w14:paraId="6856B886"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620A27" w14:textId="77777777" w:rsidR="00301FC8" w:rsidRPr="006B424A" w:rsidRDefault="00301FC8" w:rsidP="0081152C">
            <w:pPr>
              <w:widowControl/>
              <w:jc w:val="center"/>
              <w:rPr>
                <w:szCs w:val="21"/>
              </w:rPr>
            </w:pPr>
            <w:r w:rsidRPr="006B424A">
              <w:rPr>
                <w:rFonts w:hint="eastAsia"/>
                <w:szCs w:val="21"/>
              </w:rPr>
              <w:t>11</w:t>
            </w:r>
          </w:p>
        </w:tc>
        <w:tc>
          <w:tcPr>
            <w:tcW w:w="3714" w:type="dxa"/>
            <w:tcBorders>
              <w:top w:val="single" w:sz="4" w:space="0" w:color="auto"/>
              <w:left w:val="nil"/>
              <w:bottom w:val="single" w:sz="4" w:space="0" w:color="auto"/>
              <w:right w:val="single" w:sz="4" w:space="0" w:color="auto"/>
            </w:tcBorders>
            <w:shd w:val="clear" w:color="auto" w:fill="auto"/>
            <w:vAlign w:val="center"/>
          </w:tcPr>
          <w:p w14:paraId="6A2C4B77" w14:textId="77777777" w:rsidR="00301FC8" w:rsidRPr="006B424A" w:rsidRDefault="00301FC8" w:rsidP="0081152C">
            <w:pPr>
              <w:widowControl/>
              <w:rPr>
                <w:szCs w:val="21"/>
              </w:rPr>
            </w:pPr>
            <w:r w:rsidRPr="006B424A">
              <w:rPr>
                <w:rFonts w:hint="eastAsia"/>
                <w:szCs w:val="21"/>
              </w:rPr>
              <w:t>华商基金管理有限公司关于终止与喜鹊财富基金销售有限公司销售合作关系的公告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057F124"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AD4EA" w14:textId="77777777" w:rsidR="00301FC8" w:rsidRPr="006B424A" w:rsidRDefault="00301FC8" w:rsidP="0081152C">
            <w:pPr>
              <w:widowControl/>
              <w:jc w:val="center"/>
              <w:rPr>
                <w:szCs w:val="21"/>
              </w:rPr>
            </w:pPr>
            <w:r w:rsidRPr="006B424A">
              <w:rPr>
                <w:rFonts w:hint="eastAsia"/>
                <w:szCs w:val="21"/>
              </w:rPr>
              <w:t>2024-7-23</w:t>
            </w:r>
          </w:p>
        </w:tc>
      </w:tr>
      <w:tr w:rsidR="00301FC8" w:rsidRPr="006B424A" w14:paraId="3420F4E1"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F1CA43" w14:textId="77777777" w:rsidR="00301FC8" w:rsidRPr="006B424A" w:rsidRDefault="00301FC8" w:rsidP="0081152C">
            <w:pPr>
              <w:widowControl/>
              <w:jc w:val="center"/>
              <w:rPr>
                <w:szCs w:val="21"/>
              </w:rPr>
            </w:pPr>
            <w:r w:rsidRPr="006B424A">
              <w:rPr>
                <w:rFonts w:hint="eastAsia"/>
                <w:szCs w:val="21"/>
              </w:rPr>
              <w:t>12</w:t>
            </w:r>
          </w:p>
        </w:tc>
        <w:tc>
          <w:tcPr>
            <w:tcW w:w="3714" w:type="dxa"/>
            <w:tcBorders>
              <w:top w:val="single" w:sz="4" w:space="0" w:color="auto"/>
              <w:left w:val="nil"/>
              <w:bottom w:val="single" w:sz="4" w:space="0" w:color="auto"/>
              <w:right w:val="single" w:sz="4" w:space="0" w:color="auto"/>
            </w:tcBorders>
            <w:shd w:val="clear" w:color="auto" w:fill="auto"/>
            <w:vAlign w:val="center"/>
          </w:tcPr>
          <w:p w14:paraId="13E96786" w14:textId="77777777" w:rsidR="00301FC8" w:rsidRPr="006B424A" w:rsidRDefault="00301FC8" w:rsidP="0081152C">
            <w:pPr>
              <w:widowControl/>
              <w:rPr>
                <w:szCs w:val="21"/>
              </w:rPr>
            </w:pPr>
            <w:r w:rsidRPr="006B424A">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C354AD4"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84AE57" w14:textId="77777777" w:rsidR="00301FC8" w:rsidRPr="006B424A" w:rsidRDefault="00301FC8" w:rsidP="0081152C">
            <w:pPr>
              <w:widowControl/>
              <w:jc w:val="center"/>
              <w:rPr>
                <w:szCs w:val="21"/>
              </w:rPr>
            </w:pPr>
            <w:r w:rsidRPr="006B424A">
              <w:rPr>
                <w:rFonts w:hint="eastAsia"/>
                <w:szCs w:val="21"/>
              </w:rPr>
              <w:t>2024-8-23</w:t>
            </w:r>
          </w:p>
        </w:tc>
      </w:tr>
      <w:tr w:rsidR="00301FC8" w:rsidRPr="006B424A" w14:paraId="17831B18"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5F3B32" w14:textId="77777777" w:rsidR="00301FC8" w:rsidRPr="006B424A" w:rsidRDefault="00301FC8" w:rsidP="0081152C">
            <w:pPr>
              <w:widowControl/>
              <w:jc w:val="center"/>
              <w:rPr>
                <w:szCs w:val="21"/>
              </w:rPr>
            </w:pPr>
            <w:r w:rsidRPr="006B424A">
              <w:rPr>
                <w:rFonts w:hint="eastAsia"/>
                <w:szCs w:val="21"/>
              </w:rPr>
              <w:t>13</w:t>
            </w:r>
          </w:p>
        </w:tc>
        <w:tc>
          <w:tcPr>
            <w:tcW w:w="3714" w:type="dxa"/>
            <w:tcBorders>
              <w:top w:val="single" w:sz="4" w:space="0" w:color="auto"/>
              <w:left w:val="nil"/>
              <w:bottom w:val="single" w:sz="4" w:space="0" w:color="auto"/>
              <w:right w:val="single" w:sz="4" w:space="0" w:color="auto"/>
            </w:tcBorders>
            <w:shd w:val="clear" w:color="auto" w:fill="auto"/>
            <w:vAlign w:val="center"/>
          </w:tcPr>
          <w:p w14:paraId="336ED6BD"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2024</w:t>
            </w:r>
            <w:r w:rsidRPr="006B424A">
              <w:rPr>
                <w:rFonts w:hint="eastAsia"/>
                <w:szCs w:val="21"/>
              </w:rPr>
              <w:t>年中期报告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E30E7F4"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3F4691" w14:textId="77777777" w:rsidR="00301FC8" w:rsidRPr="006B424A" w:rsidRDefault="00301FC8" w:rsidP="0081152C">
            <w:pPr>
              <w:widowControl/>
              <w:jc w:val="center"/>
              <w:rPr>
                <w:szCs w:val="21"/>
              </w:rPr>
            </w:pPr>
            <w:r w:rsidRPr="006B424A">
              <w:rPr>
                <w:rFonts w:hint="eastAsia"/>
                <w:szCs w:val="21"/>
              </w:rPr>
              <w:t>2024-8-30</w:t>
            </w:r>
          </w:p>
        </w:tc>
      </w:tr>
      <w:tr w:rsidR="00301FC8" w:rsidRPr="006B424A" w14:paraId="5ADCC9E3"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B32949" w14:textId="77777777" w:rsidR="00301FC8" w:rsidRPr="006B424A" w:rsidRDefault="00301FC8" w:rsidP="0081152C">
            <w:pPr>
              <w:widowControl/>
              <w:jc w:val="center"/>
              <w:rPr>
                <w:szCs w:val="21"/>
              </w:rPr>
            </w:pPr>
            <w:r w:rsidRPr="006B424A">
              <w:rPr>
                <w:rFonts w:hint="eastAsia"/>
                <w:szCs w:val="21"/>
              </w:rPr>
              <w:t>14</w:t>
            </w:r>
          </w:p>
        </w:tc>
        <w:tc>
          <w:tcPr>
            <w:tcW w:w="3714" w:type="dxa"/>
            <w:tcBorders>
              <w:top w:val="single" w:sz="4" w:space="0" w:color="auto"/>
              <w:left w:val="nil"/>
              <w:bottom w:val="single" w:sz="4" w:space="0" w:color="auto"/>
              <w:right w:val="single" w:sz="4" w:space="0" w:color="auto"/>
            </w:tcBorders>
            <w:shd w:val="clear" w:color="auto" w:fill="auto"/>
            <w:vAlign w:val="center"/>
          </w:tcPr>
          <w:p w14:paraId="43438686"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2024</w:t>
            </w:r>
            <w:r w:rsidRPr="006B424A">
              <w:rPr>
                <w:rFonts w:hint="eastAsia"/>
                <w:szCs w:val="21"/>
              </w:rPr>
              <w:t>年中期报告提示性公告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08C9494"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CB9B2" w14:textId="77777777" w:rsidR="00301FC8" w:rsidRPr="006B424A" w:rsidRDefault="00301FC8" w:rsidP="0081152C">
            <w:pPr>
              <w:widowControl/>
              <w:jc w:val="center"/>
              <w:rPr>
                <w:szCs w:val="21"/>
              </w:rPr>
            </w:pPr>
            <w:r w:rsidRPr="006B424A">
              <w:rPr>
                <w:rFonts w:hint="eastAsia"/>
                <w:szCs w:val="21"/>
              </w:rPr>
              <w:t>2024-8-30</w:t>
            </w:r>
          </w:p>
        </w:tc>
      </w:tr>
      <w:tr w:rsidR="00301FC8" w:rsidRPr="006B424A" w14:paraId="1B694CD7"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339FCC7" w14:textId="77777777" w:rsidR="00301FC8" w:rsidRPr="006B424A" w:rsidRDefault="00301FC8" w:rsidP="0081152C">
            <w:pPr>
              <w:widowControl/>
              <w:jc w:val="center"/>
              <w:rPr>
                <w:szCs w:val="21"/>
              </w:rPr>
            </w:pPr>
            <w:r w:rsidRPr="006B424A">
              <w:rPr>
                <w:rFonts w:hint="eastAsia"/>
                <w:szCs w:val="21"/>
              </w:rPr>
              <w:lastRenderedPageBreak/>
              <w:t>15</w:t>
            </w:r>
          </w:p>
        </w:tc>
        <w:tc>
          <w:tcPr>
            <w:tcW w:w="3714" w:type="dxa"/>
            <w:tcBorders>
              <w:top w:val="single" w:sz="4" w:space="0" w:color="auto"/>
              <w:left w:val="nil"/>
              <w:bottom w:val="single" w:sz="4" w:space="0" w:color="auto"/>
              <w:right w:val="single" w:sz="4" w:space="0" w:color="auto"/>
            </w:tcBorders>
            <w:shd w:val="clear" w:color="auto" w:fill="auto"/>
            <w:vAlign w:val="center"/>
          </w:tcPr>
          <w:p w14:paraId="42A34D0A" w14:textId="77777777" w:rsidR="00301FC8" w:rsidRPr="006B424A" w:rsidRDefault="00301FC8" w:rsidP="0081152C">
            <w:pPr>
              <w:widowControl/>
              <w:rPr>
                <w:szCs w:val="21"/>
              </w:rPr>
            </w:pPr>
            <w:r w:rsidRPr="006B424A">
              <w:rPr>
                <w:rFonts w:hint="eastAsia"/>
                <w:szCs w:val="21"/>
              </w:rPr>
              <w:t>华商基金管理有限公司关于旗下基金改聘会计师事务所的公告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DCF3DF2"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882110" w14:textId="77777777" w:rsidR="00301FC8" w:rsidRPr="006B424A" w:rsidRDefault="00301FC8" w:rsidP="0081152C">
            <w:pPr>
              <w:widowControl/>
              <w:jc w:val="center"/>
              <w:rPr>
                <w:szCs w:val="21"/>
              </w:rPr>
            </w:pPr>
            <w:r w:rsidRPr="006B424A">
              <w:rPr>
                <w:rFonts w:hint="eastAsia"/>
                <w:szCs w:val="21"/>
              </w:rPr>
              <w:t>2024-10-9</w:t>
            </w:r>
          </w:p>
        </w:tc>
      </w:tr>
      <w:tr w:rsidR="00301FC8" w:rsidRPr="006B424A" w14:paraId="3D1E3367"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1B58868" w14:textId="77777777" w:rsidR="00301FC8" w:rsidRPr="006B424A" w:rsidRDefault="00301FC8" w:rsidP="0081152C">
            <w:pPr>
              <w:widowControl/>
              <w:jc w:val="center"/>
              <w:rPr>
                <w:szCs w:val="21"/>
              </w:rPr>
            </w:pPr>
            <w:r w:rsidRPr="006B424A">
              <w:rPr>
                <w:rFonts w:hint="eastAsia"/>
                <w:szCs w:val="21"/>
              </w:rPr>
              <w:t>16</w:t>
            </w:r>
          </w:p>
        </w:tc>
        <w:tc>
          <w:tcPr>
            <w:tcW w:w="3714" w:type="dxa"/>
            <w:tcBorders>
              <w:top w:val="single" w:sz="4" w:space="0" w:color="auto"/>
              <w:left w:val="nil"/>
              <w:bottom w:val="single" w:sz="4" w:space="0" w:color="auto"/>
              <w:right w:val="single" w:sz="4" w:space="0" w:color="auto"/>
            </w:tcBorders>
            <w:shd w:val="clear" w:color="auto" w:fill="auto"/>
            <w:vAlign w:val="center"/>
          </w:tcPr>
          <w:p w14:paraId="1C3ECF61"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2024</w:t>
            </w:r>
            <w:r w:rsidRPr="006B424A">
              <w:rPr>
                <w:rFonts w:hint="eastAsia"/>
                <w:szCs w:val="21"/>
              </w:rPr>
              <w:t>年第三季度报告提示性公告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0A68EA9"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BBBBBF" w14:textId="77777777" w:rsidR="00301FC8" w:rsidRPr="006B424A" w:rsidRDefault="00301FC8" w:rsidP="0081152C">
            <w:pPr>
              <w:widowControl/>
              <w:jc w:val="center"/>
              <w:rPr>
                <w:szCs w:val="21"/>
              </w:rPr>
            </w:pPr>
            <w:r w:rsidRPr="006B424A">
              <w:rPr>
                <w:rFonts w:hint="eastAsia"/>
                <w:szCs w:val="21"/>
              </w:rPr>
              <w:t>2024-10-25</w:t>
            </w:r>
          </w:p>
        </w:tc>
      </w:tr>
      <w:tr w:rsidR="00301FC8" w:rsidRPr="006B424A" w14:paraId="6F76B8AE"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A6C5EB" w14:textId="77777777" w:rsidR="00301FC8" w:rsidRPr="006B424A" w:rsidRDefault="00301FC8" w:rsidP="0081152C">
            <w:pPr>
              <w:widowControl/>
              <w:jc w:val="center"/>
              <w:rPr>
                <w:szCs w:val="21"/>
              </w:rPr>
            </w:pPr>
            <w:r w:rsidRPr="006B424A">
              <w:rPr>
                <w:rFonts w:hint="eastAsia"/>
                <w:szCs w:val="21"/>
              </w:rPr>
              <w:t>17</w:t>
            </w:r>
          </w:p>
        </w:tc>
        <w:tc>
          <w:tcPr>
            <w:tcW w:w="3714" w:type="dxa"/>
            <w:tcBorders>
              <w:top w:val="single" w:sz="4" w:space="0" w:color="auto"/>
              <w:left w:val="nil"/>
              <w:bottom w:val="single" w:sz="4" w:space="0" w:color="auto"/>
              <w:right w:val="single" w:sz="4" w:space="0" w:color="auto"/>
            </w:tcBorders>
            <w:shd w:val="clear" w:color="auto" w:fill="auto"/>
            <w:vAlign w:val="center"/>
          </w:tcPr>
          <w:p w14:paraId="7B03A2F5"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2024</w:t>
            </w:r>
            <w:r w:rsidRPr="006B424A">
              <w:rPr>
                <w:rFonts w:hint="eastAsia"/>
                <w:szCs w:val="21"/>
              </w:rPr>
              <w:t>年第</w:t>
            </w:r>
            <w:r w:rsidRPr="006B424A">
              <w:rPr>
                <w:rFonts w:hint="eastAsia"/>
                <w:szCs w:val="21"/>
              </w:rPr>
              <w:t>3</w:t>
            </w:r>
            <w:r w:rsidRPr="006B424A">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58F81FF"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7AEA2D" w14:textId="77777777" w:rsidR="00301FC8" w:rsidRPr="006B424A" w:rsidRDefault="00301FC8" w:rsidP="0081152C">
            <w:pPr>
              <w:widowControl/>
              <w:jc w:val="center"/>
              <w:rPr>
                <w:szCs w:val="21"/>
              </w:rPr>
            </w:pPr>
            <w:r w:rsidRPr="006B424A">
              <w:rPr>
                <w:rFonts w:hint="eastAsia"/>
                <w:szCs w:val="21"/>
              </w:rPr>
              <w:t>2024-10-25</w:t>
            </w:r>
          </w:p>
        </w:tc>
      </w:tr>
      <w:tr w:rsidR="00301FC8" w:rsidRPr="006B424A" w14:paraId="4F26514E"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97E0A0" w14:textId="77777777" w:rsidR="00301FC8" w:rsidRPr="006B424A" w:rsidRDefault="00301FC8" w:rsidP="0081152C">
            <w:pPr>
              <w:widowControl/>
              <w:jc w:val="center"/>
              <w:rPr>
                <w:szCs w:val="21"/>
              </w:rPr>
            </w:pPr>
            <w:r w:rsidRPr="006B424A">
              <w:rPr>
                <w:rFonts w:hint="eastAsia"/>
                <w:szCs w:val="21"/>
              </w:rPr>
              <w:t>18</w:t>
            </w:r>
          </w:p>
        </w:tc>
        <w:tc>
          <w:tcPr>
            <w:tcW w:w="3714" w:type="dxa"/>
            <w:tcBorders>
              <w:top w:val="single" w:sz="4" w:space="0" w:color="auto"/>
              <w:left w:val="nil"/>
              <w:bottom w:val="single" w:sz="4" w:space="0" w:color="auto"/>
              <w:right w:val="single" w:sz="4" w:space="0" w:color="auto"/>
            </w:tcBorders>
            <w:shd w:val="clear" w:color="auto" w:fill="auto"/>
            <w:vAlign w:val="center"/>
          </w:tcPr>
          <w:p w14:paraId="359125E1" w14:textId="77777777" w:rsidR="00301FC8" w:rsidRPr="006B424A" w:rsidRDefault="00301FC8" w:rsidP="0081152C">
            <w:pPr>
              <w:widowControl/>
              <w:rPr>
                <w:szCs w:val="21"/>
              </w:rPr>
            </w:pPr>
            <w:r w:rsidRPr="006B424A">
              <w:rPr>
                <w:rFonts w:hint="eastAsia"/>
                <w:szCs w:val="21"/>
              </w:rPr>
              <w:t>华商基金管理有限公司关于在中国工商银行股份有限公司开通旗下部分基金转换业务的公告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C66F4B8"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C6F15D" w14:textId="77777777" w:rsidR="00301FC8" w:rsidRPr="006B424A" w:rsidRDefault="00301FC8" w:rsidP="0081152C">
            <w:pPr>
              <w:widowControl/>
              <w:jc w:val="center"/>
              <w:rPr>
                <w:szCs w:val="21"/>
              </w:rPr>
            </w:pPr>
            <w:r w:rsidRPr="006B424A">
              <w:rPr>
                <w:rFonts w:hint="eastAsia"/>
                <w:szCs w:val="21"/>
              </w:rPr>
              <w:t>2024-12-2</w:t>
            </w:r>
          </w:p>
        </w:tc>
      </w:tr>
      <w:tr w:rsidR="00301FC8" w:rsidRPr="006B424A" w14:paraId="37DDF8A5"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09F2FC" w14:textId="77777777" w:rsidR="00301FC8" w:rsidRPr="006B424A" w:rsidRDefault="00301FC8" w:rsidP="0081152C">
            <w:pPr>
              <w:widowControl/>
              <w:jc w:val="center"/>
              <w:rPr>
                <w:szCs w:val="21"/>
              </w:rPr>
            </w:pPr>
            <w:r w:rsidRPr="006B424A">
              <w:rPr>
                <w:rFonts w:hint="eastAsia"/>
                <w:szCs w:val="21"/>
              </w:rPr>
              <w:t>19</w:t>
            </w:r>
          </w:p>
        </w:tc>
        <w:tc>
          <w:tcPr>
            <w:tcW w:w="3714" w:type="dxa"/>
            <w:tcBorders>
              <w:top w:val="single" w:sz="4" w:space="0" w:color="auto"/>
              <w:left w:val="nil"/>
              <w:bottom w:val="single" w:sz="4" w:space="0" w:color="auto"/>
              <w:right w:val="single" w:sz="4" w:space="0" w:color="auto"/>
            </w:tcBorders>
            <w:shd w:val="clear" w:color="auto" w:fill="auto"/>
            <w:vAlign w:val="center"/>
          </w:tcPr>
          <w:p w14:paraId="74BB5242" w14:textId="77777777" w:rsidR="00301FC8" w:rsidRPr="006B424A" w:rsidRDefault="00301FC8" w:rsidP="0081152C">
            <w:pPr>
              <w:widowControl/>
              <w:rPr>
                <w:szCs w:val="21"/>
              </w:rPr>
            </w:pPr>
            <w:r w:rsidRPr="006B424A">
              <w:rPr>
                <w:rFonts w:hint="eastAsia"/>
                <w:szCs w:val="21"/>
              </w:rPr>
              <w:t>华商基金管理有限公司关于旗下部分基金参加光大证券股份有限公司申购费率优惠活动的公告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14FAE54"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DFAC32" w14:textId="77777777" w:rsidR="00301FC8" w:rsidRPr="006B424A" w:rsidRDefault="00301FC8" w:rsidP="0081152C">
            <w:pPr>
              <w:widowControl/>
              <w:jc w:val="center"/>
              <w:rPr>
                <w:szCs w:val="21"/>
              </w:rPr>
            </w:pPr>
            <w:r w:rsidRPr="006B424A">
              <w:rPr>
                <w:rFonts w:hint="eastAsia"/>
                <w:szCs w:val="21"/>
              </w:rPr>
              <w:t>2024-12-31</w:t>
            </w:r>
          </w:p>
        </w:tc>
      </w:tr>
      <w:tr w:rsidR="00301FC8" w:rsidRPr="006B424A" w14:paraId="226DC32F"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989CCB" w14:textId="77777777" w:rsidR="00301FC8" w:rsidRPr="006B424A" w:rsidRDefault="00301FC8" w:rsidP="0081152C">
            <w:pPr>
              <w:widowControl/>
              <w:jc w:val="center"/>
              <w:rPr>
                <w:szCs w:val="21"/>
              </w:rPr>
            </w:pPr>
            <w:r w:rsidRPr="006B424A">
              <w:rPr>
                <w:rFonts w:hint="eastAsia"/>
                <w:szCs w:val="21"/>
              </w:rPr>
              <w:t>20</w:t>
            </w:r>
          </w:p>
        </w:tc>
        <w:tc>
          <w:tcPr>
            <w:tcW w:w="3714" w:type="dxa"/>
            <w:tcBorders>
              <w:top w:val="single" w:sz="4" w:space="0" w:color="auto"/>
              <w:left w:val="nil"/>
              <w:bottom w:val="single" w:sz="4" w:space="0" w:color="auto"/>
              <w:right w:val="single" w:sz="4" w:space="0" w:color="auto"/>
            </w:tcBorders>
            <w:shd w:val="clear" w:color="auto" w:fill="auto"/>
            <w:vAlign w:val="center"/>
          </w:tcPr>
          <w:p w14:paraId="4EC40331"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2024</w:t>
            </w:r>
            <w:r w:rsidRPr="006B424A">
              <w:rPr>
                <w:rFonts w:hint="eastAsia"/>
                <w:szCs w:val="21"/>
              </w:rPr>
              <w:t>年第</w:t>
            </w:r>
            <w:r w:rsidRPr="006B424A">
              <w:rPr>
                <w:rFonts w:hint="eastAsia"/>
                <w:szCs w:val="21"/>
              </w:rPr>
              <w:t>4</w:t>
            </w:r>
            <w:r w:rsidRPr="006B424A">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0BB5AC6"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962DF4" w14:textId="77777777" w:rsidR="00301FC8" w:rsidRPr="006B424A" w:rsidRDefault="00301FC8" w:rsidP="0081152C">
            <w:pPr>
              <w:widowControl/>
              <w:jc w:val="center"/>
              <w:rPr>
                <w:szCs w:val="21"/>
              </w:rPr>
            </w:pPr>
            <w:r w:rsidRPr="006B424A">
              <w:rPr>
                <w:rFonts w:hint="eastAsia"/>
                <w:szCs w:val="21"/>
              </w:rPr>
              <w:t>2025-1-22</w:t>
            </w:r>
          </w:p>
        </w:tc>
      </w:tr>
      <w:tr w:rsidR="00301FC8" w:rsidRPr="006B424A" w14:paraId="4F893640"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E597DF" w14:textId="77777777" w:rsidR="00301FC8" w:rsidRPr="006B424A" w:rsidRDefault="00301FC8" w:rsidP="0081152C">
            <w:pPr>
              <w:widowControl/>
              <w:jc w:val="center"/>
              <w:rPr>
                <w:szCs w:val="21"/>
              </w:rPr>
            </w:pPr>
            <w:r w:rsidRPr="006B424A">
              <w:rPr>
                <w:rFonts w:hint="eastAsia"/>
                <w:szCs w:val="21"/>
              </w:rPr>
              <w:t>21</w:t>
            </w:r>
          </w:p>
        </w:tc>
        <w:tc>
          <w:tcPr>
            <w:tcW w:w="3714" w:type="dxa"/>
            <w:tcBorders>
              <w:top w:val="single" w:sz="4" w:space="0" w:color="auto"/>
              <w:left w:val="nil"/>
              <w:bottom w:val="single" w:sz="4" w:space="0" w:color="auto"/>
              <w:right w:val="single" w:sz="4" w:space="0" w:color="auto"/>
            </w:tcBorders>
            <w:shd w:val="clear" w:color="auto" w:fill="auto"/>
            <w:vAlign w:val="center"/>
          </w:tcPr>
          <w:p w14:paraId="6E002FE2"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2024</w:t>
            </w:r>
            <w:r w:rsidRPr="006B424A">
              <w:rPr>
                <w:rFonts w:hint="eastAsia"/>
                <w:szCs w:val="21"/>
              </w:rPr>
              <w:t>年第四季度报告提示性公告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839E432"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F405A3" w14:textId="77777777" w:rsidR="00301FC8" w:rsidRPr="006B424A" w:rsidRDefault="00301FC8" w:rsidP="0081152C">
            <w:pPr>
              <w:widowControl/>
              <w:jc w:val="center"/>
              <w:rPr>
                <w:szCs w:val="21"/>
              </w:rPr>
            </w:pPr>
            <w:r w:rsidRPr="006B424A">
              <w:rPr>
                <w:rFonts w:hint="eastAsia"/>
                <w:szCs w:val="21"/>
              </w:rPr>
              <w:t>2025-1-22</w:t>
            </w:r>
          </w:p>
        </w:tc>
      </w:tr>
      <w:tr w:rsidR="00301FC8" w:rsidRPr="006B424A" w14:paraId="1AB28400"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DF30ECA" w14:textId="77777777" w:rsidR="00301FC8" w:rsidRPr="006B424A" w:rsidRDefault="00301FC8" w:rsidP="0081152C">
            <w:pPr>
              <w:widowControl/>
              <w:jc w:val="center"/>
              <w:rPr>
                <w:szCs w:val="21"/>
              </w:rPr>
            </w:pPr>
            <w:r w:rsidRPr="006B424A">
              <w:rPr>
                <w:rFonts w:hint="eastAsia"/>
                <w:szCs w:val="21"/>
              </w:rPr>
              <w:t>22</w:t>
            </w:r>
          </w:p>
        </w:tc>
        <w:tc>
          <w:tcPr>
            <w:tcW w:w="3714" w:type="dxa"/>
            <w:tcBorders>
              <w:top w:val="single" w:sz="4" w:space="0" w:color="auto"/>
              <w:left w:val="nil"/>
              <w:bottom w:val="single" w:sz="4" w:space="0" w:color="auto"/>
              <w:right w:val="single" w:sz="4" w:space="0" w:color="auto"/>
            </w:tcBorders>
            <w:shd w:val="clear" w:color="auto" w:fill="auto"/>
            <w:vAlign w:val="center"/>
          </w:tcPr>
          <w:p w14:paraId="508B378B" w14:textId="77777777" w:rsidR="00301FC8" w:rsidRPr="006B424A" w:rsidRDefault="00301FC8" w:rsidP="0081152C">
            <w:pPr>
              <w:widowControl/>
              <w:rPr>
                <w:szCs w:val="21"/>
              </w:rPr>
            </w:pPr>
            <w:r w:rsidRPr="006B424A">
              <w:rPr>
                <w:rFonts w:hint="eastAsia"/>
                <w:szCs w:val="21"/>
              </w:rPr>
              <w:t>华商基金管理有限公司关于在中国工商银行股份有限公司开通旗下部分基金定期定额投资业务的公告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7DEB960"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7A3E3E" w14:textId="77777777" w:rsidR="00301FC8" w:rsidRPr="006B424A" w:rsidRDefault="00301FC8" w:rsidP="0081152C">
            <w:pPr>
              <w:widowControl/>
              <w:jc w:val="center"/>
              <w:rPr>
                <w:szCs w:val="21"/>
              </w:rPr>
            </w:pPr>
            <w:r w:rsidRPr="006B424A">
              <w:rPr>
                <w:rFonts w:hint="eastAsia"/>
                <w:szCs w:val="21"/>
              </w:rPr>
              <w:t>2025-3-5</w:t>
            </w:r>
          </w:p>
        </w:tc>
      </w:tr>
      <w:tr w:rsidR="00301FC8" w:rsidRPr="006B424A" w14:paraId="65902901"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7EC5AC" w14:textId="77777777" w:rsidR="00301FC8" w:rsidRPr="006B424A" w:rsidRDefault="00301FC8" w:rsidP="0081152C">
            <w:pPr>
              <w:widowControl/>
              <w:jc w:val="center"/>
              <w:rPr>
                <w:szCs w:val="21"/>
              </w:rPr>
            </w:pPr>
            <w:r w:rsidRPr="006B424A">
              <w:rPr>
                <w:rFonts w:hint="eastAsia"/>
                <w:szCs w:val="21"/>
              </w:rPr>
              <w:t>23</w:t>
            </w:r>
          </w:p>
        </w:tc>
        <w:tc>
          <w:tcPr>
            <w:tcW w:w="3714" w:type="dxa"/>
            <w:tcBorders>
              <w:top w:val="single" w:sz="4" w:space="0" w:color="auto"/>
              <w:left w:val="nil"/>
              <w:bottom w:val="single" w:sz="4" w:space="0" w:color="auto"/>
              <w:right w:val="single" w:sz="4" w:space="0" w:color="auto"/>
            </w:tcBorders>
            <w:shd w:val="clear" w:color="auto" w:fill="auto"/>
            <w:vAlign w:val="center"/>
          </w:tcPr>
          <w:p w14:paraId="137230E0"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2024</w:t>
            </w:r>
            <w:r w:rsidRPr="006B424A">
              <w:rPr>
                <w:rFonts w:hint="eastAsia"/>
                <w:szCs w:val="21"/>
              </w:rPr>
              <w:t>年年度报告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1EC9CF9A"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2E12B3" w14:textId="77777777" w:rsidR="00301FC8" w:rsidRPr="006B424A" w:rsidRDefault="00301FC8" w:rsidP="0081152C">
            <w:pPr>
              <w:widowControl/>
              <w:jc w:val="center"/>
              <w:rPr>
                <w:szCs w:val="21"/>
              </w:rPr>
            </w:pPr>
            <w:r w:rsidRPr="006B424A">
              <w:rPr>
                <w:rFonts w:hint="eastAsia"/>
                <w:szCs w:val="21"/>
              </w:rPr>
              <w:t>2025-3-31</w:t>
            </w:r>
          </w:p>
        </w:tc>
      </w:tr>
      <w:tr w:rsidR="00301FC8" w:rsidRPr="006B424A" w14:paraId="23276ED7"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81EC3E" w14:textId="77777777" w:rsidR="00301FC8" w:rsidRPr="006B424A" w:rsidRDefault="00301FC8" w:rsidP="0081152C">
            <w:pPr>
              <w:widowControl/>
              <w:jc w:val="center"/>
              <w:rPr>
                <w:szCs w:val="21"/>
              </w:rPr>
            </w:pPr>
            <w:r w:rsidRPr="006B424A">
              <w:rPr>
                <w:rFonts w:hint="eastAsia"/>
                <w:szCs w:val="21"/>
              </w:rPr>
              <w:t>24</w:t>
            </w:r>
          </w:p>
        </w:tc>
        <w:tc>
          <w:tcPr>
            <w:tcW w:w="3714" w:type="dxa"/>
            <w:tcBorders>
              <w:top w:val="single" w:sz="4" w:space="0" w:color="auto"/>
              <w:left w:val="nil"/>
              <w:bottom w:val="single" w:sz="4" w:space="0" w:color="auto"/>
              <w:right w:val="single" w:sz="4" w:space="0" w:color="auto"/>
            </w:tcBorders>
            <w:shd w:val="clear" w:color="auto" w:fill="auto"/>
            <w:vAlign w:val="center"/>
          </w:tcPr>
          <w:p w14:paraId="21510168"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2024</w:t>
            </w:r>
            <w:r w:rsidRPr="006B424A">
              <w:rPr>
                <w:rFonts w:hint="eastAsia"/>
                <w:szCs w:val="21"/>
              </w:rPr>
              <w:t>年年度报告提示性公告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BAFC86D"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A8C8AD" w14:textId="77777777" w:rsidR="00301FC8" w:rsidRPr="006B424A" w:rsidRDefault="00301FC8" w:rsidP="0081152C">
            <w:pPr>
              <w:widowControl/>
              <w:jc w:val="center"/>
              <w:rPr>
                <w:szCs w:val="21"/>
              </w:rPr>
            </w:pPr>
            <w:r w:rsidRPr="006B424A">
              <w:rPr>
                <w:rFonts w:hint="eastAsia"/>
                <w:szCs w:val="21"/>
              </w:rPr>
              <w:t>2025-3-31</w:t>
            </w:r>
          </w:p>
        </w:tc>
      </w:tr>
      <w:tr w:rsidR="00301FC8" w:rsidRPr="006B424A" w14:paraId="5A98F37F"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D3E75A" w14:textId="77777777" w:rsidR="00301FC8" w:rsidRPr="006B424A" w:rsidRDefault="00301FC8" w:rsidP="0081152C">
            <w:pPr>
              <w:widowControl/>
              <w:jc w:val="center"/>
              <w:rPr>
                <w:szCs w:val="21"/>
              </w:rPr>
            </w:pPr>
            <w:r w:rsidRPr="006B424A">
              <w:rPr>
                <w:rFonts w:hint="eastAsia"/>
                <w:szCs w:val="21"/>
              </w:rPr>
              <w:t>25</w:t>
            </w:r>
          </w:p>
        </w:tc>
        <w:tc>
          <w:tcPr>
            <w:tcW w:w="3714" w:type="dxa"/>
            <w:tcBorders>
              <w:top w:val="single" w:sz="4" w:space="0" w:color="auto"/>
              <w:left w:val="nil"/>
              <w:bottom w:val="single" w:sz="4" w:space="0" w:color="auto"/>
              <w:right w:val="single" w:sz="4" w:space="0" w:color="auto"/>
            </w:tcBorders>
            <w:shd w:val="clear" w:color="auto" w:fill="auto"/>
            <w:vAlign w:val="center"/>
          </w:tcPr>
          <w:p w14:paraId="6E5F38D7" w14:textId="77777777" w:rsidR="00301FC8" w:rsidRPr="006B424A" w:rsidRDefault="00301FC8" w:rsidP="0081152C">
            <w:pPr>
              <w:widowControl/>
              <w:rPr>
                <w:szCs w:val="21"/>
              </w:rPr>
            </w:pPr>
            <w:r w:rsidRPr="006B424A">
              <w:rPr>
                <w:rFonts w:hint="eastAsia"/>
                <w:szCs w:val="21"/>
              </w:rPr>
              <w:t>华商基金管理有限公司旗下公募基金通过证券公司证券交易及佣金支付情况（</w:t>
            </w:r>
            <w:r w:rsidRPr="006B424A">
              <w:rPr>
                <w:rFonts w:hint="eastAsia"/>
                <w:szCs w:val="21"/>
              </w:rPr>
              <w:t>2024</w:t>
            </w:r>
            <w:r w:rsidRPr="006B424A">
              <w:rPr>
                <w:rFonts w:hint="eastAsia"/>
                <w:szCs w:val="21"/>
              </w:rPr>
              <w:t>年</w:t>
            </w:r>
            <w:r w:rsidRPr="006B424A">
              <w:rPr>
                <w:rFonts w:hint="eastAsia"/>
                <w:szCs w:val="21"/>
              </w:rPr>
              <w:t>7</w:t>
            </w:r>
            <w:r w:rsidRPr="006B424A">
              <w:rPr>
                <w:rFonts w:hint="eastAsia"/>
                <w:szCs w:val="21"/>
              </w:rPr>
              <w:t>月</w:t>
            </w:r>
            <w:r w:rsidRPr="006B424A">
              <w:rPr>
                <w:rFonts w:hint="eastAsia"/>
                <w:szCs w:val="21"/>
              </w:rPr>
              <w:t>1</w:t>
            </w:r>
            <w:r w:rsidRPr="006B424A">
              <w:rPr>
                <w:rFonts w:hint="eastAsia"/>
                <w:szCs w:val="21"/>
              </w:rPr>
              <w:t>日至</w:t>
            </w:r>
            <w:r w:rsidRPr="006B424A">
              <w:rPr>
                <w:rFonts w:hint="eastAsia"/>
                <w:szCs w:val="21"/>
              </w:rPr>
              <w:t>2024</w:t>
            </w:r>
            <w:r w:rsidRPr="006B424A">
              <w:rPr>
                <w:rFonts w:hint="eastAsia"/>
                <w:szCs w:val="21"/>
              </w:rPr>
              <w:t>年</w:t>
            </w:r>
            <w:r w:rsidRPr="006B424A">
              <w:rPr>
                <w:rFonts w:hint="eastAsia"/>
                <w:szCs w:val="21"/>
              </w:rPr>
              <w:t>12</w:t>
            </w:r>
            <w:r w:rsidRPr="006B424A">
              <w:rPr>
                <w:rFonts w:hint="eastAsia"/>
                <w:szCs w:val="21"/>
              </w:rPr>
              <w:t>月</w:t>
            </w:r>
            <w:r w:rsidRPr="006B424A">
              <w:rPr>
                <w:rFonts w:hint="eastAsia"/>
                <w:szCs w:val="21"/>
              </w:rPr>
              <w:t>31</w:t>
            </w:r>
            <w:r w:rsidRPr="006B424A">
              <w:rPr>
                <w:rFonts w:hint="eastAsia"/>
                <w:szCs w:val="21"/>
              </w:rPr>
              <w:t>日）</w:t>
            </w:r>
          </w:p>
        </w:tc>
        <w:tc>
          <w:tcPr>
            <w:tcW w:w="3232" w:type="dxa"/>
            <w:tcBorders>
              <w:top w:val="single" w:sz="4" w:space="0" w:color="auto"/>
              <w:left w:val="nil"/>
              <w:bottom w:val="single" w:sz="4" w:space="0" w:color="auto"/>
              <w:right w:val="single" w:sz="4" w:space="0" w:color="auto"/>
            </w:tcBorders>
            <w:shd w:val="clear" w:color="auto" w:fill="auto"/>
            <w:vAlign w:val="center"/>
          </w:tcPr>
          <w:p w14:paraId="56148571"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502B45" w14:textId="77777777" w:rsidR="00301FC8" w:rsidRPr="006B424A" w:rsidRDefault="00301FC8" w:rsidP="0081152C">
            <w:pPr>
              <w:widowControl/>
              <w:jc w:val="center"/>
              <w:rPr>
                <w:szCs w:val="21"/>
              </w:rPr>
            </w:pPr>
            <w:r w:rsidRPr="006B424A">
              <w:rPr>
                <w:rFonts w:hint="eastAsia"/>
                <w:szCs w:val="21"/>
              </w:rPr>
              <w:t>2025-3-31</w:t>
            </w:r>
          </w:p>
        </w:tc>
      </w:tr>
      <w:tr w:rsidR="00301FC8" w:rsidRPr="006B424A" w14:paraId="1032A216"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C22BAD" w14:textId="77777777" w:rsidR="00301FC8" w:rsidRPr="006B424A" w:rsidRDefault="00301FC8" w:rsidP="0081152C">
            <w:pPr>
              <w:widowControl/>
              <w:jc w:val="center"/>
              <w:rPr>
                <w:szCs w:val="21"/>
              </w:rPr>
            </w:pPr>
            <w:r w:rsidRPr="006B424A">
              <w:rPr>
                <w:rFonts w:hint="eastAsia"/>
                <w:szCs w:val="21"/>
              </w:rPr>
              <w:t>26</w:t>
            </w:r>
          </w:p>
        </w:tc>
        <w:tc>
          <w:tcPr>
            <w:tcW w:w="3714" w:type="dxa"/>
            <w:tcBorders>
              <w:top w:val="single" w:sz="4" w:space="0" w:color="auto"/>
              <w:left w:val="nil"/>
              <w:bottom w:val="single" w:sz="4" w:space="0" w:color="auto"/>
              <w:right w:val="single" w:sz="4" w:space="0" w:color="auto"/>
            </w:tcBorders>
            <w:shd w:val="clear" w:color="auto" w:fill="auto"/>
            <w:vAlign w:val="center"/>
          </w:tcPr>
          <w:p w14:paraId="0C124BD7" w14:textId="77777777" w:rsidR="00301FC8" w:rsidRPr="006B424A" w:rsidRDefault="00301FC8" w:rsidP="0081152C">
            <w:pPr>
              <w:widowControl/>
              <w:rPr>
                <w:szCs w:val="21"/>
              </w:rPr>
            </w:pPr>
            <w:r w:rsidRPr="006B424A">
              <w:rPr>
                <w:rFonts w:hint="eastAsia"/>
                <w:szCs w:val="21"/>
              </w:rPr>
              <w:t>华商基金管理有限公司关于旗下基金调整停牌股票估值方法的提示性公告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4F42F3A"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C49FC9" w14:textId="77777777" w:rsidR="00301FC8" w:rsidRPr="006B424A" w:rsidRDefault="00301FC8" w:rsidP="0081152C">
            <w:pPr>
              <w:widowControl/>
              <w:jc w:val="center"/>
              <w:rPr>
                <w:szCs w:val="21"/>
              </w:rPr>
            </w:pPr>
            <w:r w:rsidRPr="006B424A">
              <w:rPr>
                <w:rFonts w:hint="eastAsia"/>
                <w:szCs w:val="21"/>
              </w:rPr>
              <w:t>2025-4-8</w:t>
            </w:r>
          </w:p>
        </w:tc>
      </w:tr>
      <w:tr w:rsidR="00301FC8" w:rsidRPr="006B424A" w14:paraId="621F5413"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80E516" w14:textId="77777777" w:rsidR="00301FC8" w:rsidRPr="006B424A" w:rsidRDefault="00301FC8" w:rsidP="0081152C">
            <w:pPr>
              <w:widowControl/>
              <w:jc w:val="center"/>
              <w:rPr>
                <w:szCs w:val="21"/>
              </w:rPr>
            </w:pPr>
            <w:r w:rsidRPr="006B424A">
              <w:rPr>
                <w:rFonts w:hint="eastAsia"/>
                <w:szCs w:val="21"/>
              </w:rPr>
              <w:t>27</w:t>
            </w:r>
          </w:p>
        </w:tc>
        <w:tc>
          <w:tcPr>
            <w:tcW w:w="3714" w:type="dxa"/>
            <w:tcBorders>
              <w:top w:val="single" w:sz="4" w:space="0" w:color="auto"/>
              <w:left w:val="nil"/>
              <w:bottom w:val="single" w:sz="4" w:space="0" w:color="auto"/>
              <w:right w:val="single" w:sz="4" w:space="0" w:color="auto"/>
            </w:tcBorders>
            <w:shd w:val="clear" w:color="auto" w:fill="auto"/>
            <w:vAlign w:val="center"/>
          </w:tcPr>
          <w:p w14:paraId="48E12E38" w14:textId="77777777" w:rsidR="00301FC8" w:rsidRPr="006B424A" w:rsidRDefault="00301FC8" w:rsidP="0081152C">
            <w:pPr>
              <w:widowControl/>
              <w:rPr>
                <w:szCs w:val="21"/>
              </w:rPr>
            </w:pPr>
            <w:r w:rsidRPr="006B424A">
              <w:rPr>
                <w:rFonts w:hint="eastAsia"/>
                <w:szCs w:val="21"/>
              </w:rPr>
              <w:t>华商基金管理有限公司旗下基金</w:t>
            </w:r>
            <w:r w:rsidRPr="006B424A">
              <w:rPr>
                <w:rFonts w:hint="eastAsia"/>
                <w:szCs w:val="21"/>
              </w:rPr>
              <w:t>2025</w:t>
            </w:r>
            <w:r w:rsidRPr="006B424A">
              <w:rPr>
                <w:rFonts w:hint="eastAsia"/>
                <w:szCs w:val="21"/>
              </w:rPr>
              <w:t>年第一季度报告提示性公告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1B70127" w14:textId="77777777" w:rsidR="00301FC8" w:rsidRPr="006B424A" w:rsidRDefault="00301FC8" w:rsidP="0081152C">
            <w:pPr>
              <w:widowControl/>
              <w:jc w:val="center"/>
              <w:rPr>
                <w:szCs w:val="21"/>
              </w:rPr>
            </w:pPr>
            <w:r w:rsidRPr="006B424A">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B3D5D6" w14:textId="77777777" w:rsidR="00301FC8" w:rsidRPr="006B424A" w:rsidRDefault="00301FC8" w:rsidP="0081152C">
            <w:pPr>
              <w:widowControl/>
              <w:jc w:val="center"/>
              <w:rPr>
                <w:szCs w:val="21"/>
              </w:rPr>
            </w:pPr>
            <w:r w:rsidRPr="006B424A">
              <w:rPr>
                <w:rFonts w:hint="eastAsia"/>
                <w:szCs w:val="21"/>
              </w:rPr>
              <w:t>2025-4-22</w:t>
            </w:r>
          </w:p>
        </w:tc>
      </w:tr>
      <w:tr w:rsidR="00301FC8" w:rsidRPr="006B424A" w14:paraId="4DADAFDF"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E94BDE" w14:textId="77777777" w:rsidR="00301FC8" w:rsidRPr="006B424A" w:rsidRDefault="00301FC8" w:rsidP="0081152C">
            <w:pPr>
              <w:widowControl/>
              <w:jc w:val="center"/>
              <w:rPr>
                <w:szCs w:val="21"/>
              </w:rPr>
            </w:pPr>
            <w:r w:rsidRPr="006B424A">
              <w:rPr>
                <w:rFonts w:hint="eastAsia"/>
                <w:szCs w:val="21"/>
              </w:rPr>
              <w:t>28</w:t>
            </w:r>
          </w:p>
        </w:tc>
        <w:tc>
          <w:tcPr>
            <w:tcW w:w="3714" w:type="dxa"/>
            <w:tcBorders>
              <w:top w:val="single" w:sz="4" w:space="0" w:color="auto"/>
              <w:left w:val="nil"/>
              <w:bottom w:val="single" w:sz="4" w:space="0" w:color="auto"/>
              <w:right w:val="single" w:sz="4" w:space="0" w:color="auto"/>
            </w:tcBorders>
            <w:shd w:val="clear" w:color="auto" w:fill="auto"/>
            <w:vAlign w:val="center"/>
          </w:tcPr>
          <w:p w14:paraId="1F10843A" w14:textId="77777777" w:rsidR="00301FC8" w:rsidRPr="006B424A" w:rsidRDefault="00301FC8" w:rsidP="0081152C">
            <w:pPr>
              <w:widowControl/>
              <w:rPr>
                <w:szCs w:val="21"/>
              </w:rPr>
            </w:pPr>
            <w:r w:rsidRPr="006B424A">
              <w:rPr>
                <w:rFonts w:hint="eastAsia"/>
                <w:szCs w:val="21"/>
              </w:rPr>
              <w:t>华商消费行业股票型证券投资基金</w:t>
            </w:r>
            <w:r w:rsidRPr="006B424A">
              <w:rPr>
                <w:rFonts w:hint="eastAsia"/>
                <w:szCs w:val="21"/>
              </w:rPr>
              <w:t>2025</w:t>
            </w:r>
            <w:r w:rsidRPr="006B424A">
              <w:rPr>
                <w:rFonts w:hint="eastAsia"/>
                <w:szCs w:val="21"/>
              </w:rPr>
              <w:t>年第</w:t>
            </w:r>
            <w:r w:rsidRPr="006B424A">
              <w:rPr>
                <w:rFonts w:hint="eastAsia"/>
                <w:szCs w:val="21"/>
              </w:rPr>
              <w:t>1</w:t>
            </w:r>
            <w:r w:rsidRPr="006B424A">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7AD7338" w14:textId="77777777" w:rsidR="00301FC8" w:rsidRPr="006B424A" w:rsidRDefault="00301FC8" w:rsidP="0081152C">
            <w:pPr>
              <w:widowControl/>
              <w:jc w:val="center"/>
              <w:rPr>
                <w:szCs w:val="21"/>
              </w:rPr>
            </w:pPr>
            <w:r w:rsidRPr="006B424A">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2A167E" w14:textId="77777777" w:rsidR="00301FC8" w:rsidRPr="006B424A" w:rsidRDefault="00301FC8" w:rsidP="0081152C">
            <w:pPr>
              <w:widowControl/>
              <w:jc w:val="center"/>
              <w:rPr>
                <w:szCs w:val="21"/>
              </w:rPr>
            </w:pPr>
            <w:r w:rsidRPr="006B424A">
              <w:rPr>
                <w:rFonts w:hint="eastAsia"/>
                <w:szCs w:val="21"/>
              </w:rPr>
              <w:t>2025-4-22</w:t>
            </w:r>
          </w:p>
        </w:tc>
      </w:tr>
      <w:tr w:rsidR="00301FC8" w:rsidRPr="006B424A" w14:paraId="1D481D84"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40DE86" w14:textId="77777777" w:rsidR="00301FC8" w:rsidRPr="006B424A" w:rsidRDefault="00301FC8" w:rsidP="0081152C">
            <w:pPr>
              <w:widowControl/>
              <w:jc w:val="center"/>
              <w:rPr>
                <w:szCs w:val="21"/>
              </w:rPr>
            </w:pPr>
            <w:r w:rsidRPr="006B424A">
              <w:rPr>
                <w:rFonts w:hint="eastAsia"/>
                <w:szCs w:val="21"/>
              </w:rPr>
              <w:t>29</w:t>
            </w:r>
          </w:p>
        </w:tc>
        <w:tc>
          <w:tcPr>
            <w:tcW w:w="3714" w:type="dxa"/>
            <w:tcBorders>
              <w:top w:val="single" w:sz="4" w:space="0" w:color="auto"/>
              <w:left w:val="nil"/>
              <w:bottom w:val="single" w:sz="4" w:space="0" w:color="auto"/>
              <w:right w:val="single" w:sz="4" w:space="0" w:color="auto"/>
            </w:tcBorders>
            <w:shd w:val="clear" w:color="auto" w:fill="auto"/>
            <w:vAlign w:val="center"/>
          </w:tcPr>
          <w:p w14:paraId="22A56C5C" w14:textId="77777777" w:rsidR="00301FC8" w:rsidRPr="006B424A" w:rsidRDefault="00301FC8" w:rsidP="0081152C">
            <w:pPr>
              <w:widowControl/>
              <w:rPr>
                <w:szCs w:val="21"/>
              </w:rPr>
            </w:pPr>
            <w:r w:rsidRPr="006B424A">
              <w:rPr>
                <w:rFonts w:hint="eastAsia"/>
                <w:szCs w:val="21"/>
              </w:rPr>
              <w:t>华商基金管理有限公司关于旗下部分基金参加麦高证券有限责任公司申购费率优惠活动的公告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F3AC94F"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49A4E7" w14:textId="77777777" w:rsidR="00301FC8" w:rsidRPr="006B424A" w:rsidRDefault="00301FC8" w:rsidP="0081152C">
            <w:pPr>
              <w:widowControl/>
              <w:jc w:val="center"/>
              <w:rPr>
                <w:szCs w:val="21"/>
              </w:rPr>
            </w:pPr>
            <w:r w:rsidRPr="006B424A">
              <w:rPr>
                <w:rFonts w:hint="eastAsia"/>
                <w:szCs w:val="21"/>
              </w:rPr>
              <w:t>2025-5-14</w:t>
            </w:r>
          </w:p>
        </w:tc>
      </w:tr>
      <w:tr w:rsidR="00301FC8" w:rsidRPr="006B424A" w14:paraId="04C61438" w14:textId="77777777" w:rsidTr="0081152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A1247F" w14:textId="77777777" w:rsidR="00301FC8" w:rsidRPr="006B424A" w:rsidRDefault="00301FC8" w:rsidP="0081152C">
            <w:pPr>
              <w:widowControl/>
              <w:jc w:val="center"/>
              <w:rPr>
                <w:szCs w:val="21"/>
              </w:rPr>
            </w:pPr>
            <w:r w:rsidRPr="006B424A">
              <w:rPr>
                <w:rFonts w:hint="eastAsia"/>
                <w:szCs w:val="21"/>
              </w:rPr>
              <w:t>30</w:t>
            </w:r>
          </w:p>
        </w:tc>
        <w:tc>
          <w:tcPr>
            <w:tcW w:w="3714" w:type="dxa"/>
            <w:tcBorders>
              <w:top w:val="single" w:sz="4" w:space="0" w:color="auto"/>
              <w:left w:val="nil"/>
              <w:bottom w:val="single" w:sz="4" w:space="0" w:color="auto"/>
              <w:right w:val="single" w:sz="4" w:space="0" w:color="auto"/>
            </w:tcBorders>
            <w:shd w:val="clear" w:color="auto" w:fill="auto"/>
            <w:vAlign w:val="center"/>
          </w:tcPr>
          <w:p w14:paraId="2B020A48" w14:textId="77777777" w:rsidR="00301FC8" w:rsidRPr="006B424A" w:rsidRDefault="00301FC8" w:rsidP="0081152C">
            <w:pPr>
              <w:widowControl/>
              <w:rPr>
                <w:szCs w:val="21"/>
              </w:rPr>
            </w:pPr>
            <w:r w:rsidRPr="006B424A">
              <w:rPr>
                <w:rFonts w:hint="eastAsia"/>
                <w:szCs w:val="21"/>
              </w:rPr>
              <w:t>华商基金管理有限公司关于旗下基金调整停牌股票估值方法的提示性公告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8514699" w14:textId="77777777" w:rsidR="00301FC8" w:rsidRPr="006B424A" w:rsidRDefault="00301FC8" w:rsidP="0081152C">
            <w:pPr>
              <w:widowControl/>
              <w:jc w:val="center"/>
              <w:rPr>
                <w:szCs w:val="21"/>
              </w:rPr>
            </w:pPr>
            <w:r w:rsidRPr="006B424A">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E1846" w14:textId="77777777" w:rsidR="00301FC8" w:rsidRPr="006B424A" w:rsidRDefault="00301FC8" w:rsidP="0081152C">
            <w:pPr>
              <w:widowControl/>
              <w:jc w:val="center"/>
              <w:rPr>
                <w:szCs w:val="21"/>
              </w:rPr>
            </w:pPr>
            <w:r w:rsidRPr="006B424A">
              <w:rPr>
                <w:rFonts w:hint="eastAsia"/>
                <w:szCs w:val="21"/>
              </w:rPr>
              <w:t>2025-6-6</w:t>
            </w:r>
          </w:p>
        </w:tc>
      </w:tr>
    </w:tbl>
    <w:p w14:paraId="7D741655" w14:textId="77777777" w:rsidR="00D25E4D" w:rsidRDefault="00D25E4D">
      <w:pPr>
        <w:spacing w:line="360" w:lineRule="auto"/>
      </w:pPr>
    </w:p>
    <w:p w14:paraId="6989AD71" w14:textId="77777777" w:rsidR="00D25E4D" w:rsidRDefault="00573FCC">
      <w:pPr>
        <w:pStyle w:val="1"/>
        <w:spacing w:before="340" w:after="330"/>
        <w:jc w:val="center"/>
        <w:rPr>
          <w:rFonts w:hAnsi="宋体"/>
          <w:bCs/>
          <w:kern w:val="44"/>
          <w:szCs w:val="24"/>
        </w:rPr>
      </w:pPr>
      <w:bookmarkStart w:id="238" w:name="_Toc344296365"/>
      <w:bookmarkStart w:id="239" w:name="_Toc2482"/>
      <w:bookmarkStart w:id="240" w:name="_Toc25649"/>
      <w:bookmarkStart w:id="241" w:name="_Toc19852"/>
      <w:bookmarkStart w:id="242" w:name="_Toc233456291"/>
      <w:bookmarkStart w:id="243" w:name="_Toc335642089"/>
      <w:bookmarkStart w:id="244" w:name="_Toc493766490"/>
      <w:bookmarkStart w:id="245" w:name="_Toc30917"/>
      <w:bookmarkStart w:id="246" w:name="_Toc202271123"/>
      <w:r>
        <w:rPr>
          <w:rFonts w:hAnsi="宋体"/>
          <w:bCs/>
          <w:color w:val="auto"/>
          <w:kern w:val="44"/>
          <w:szCs w:val="24"/>
        </w:rPr>
        <w:lastRenderedPageBreak/>
        <w:t>二十</w:t>
      </w:r>
      <w:r>
        <w:rPr>
          <w:rFonts w:hAnsi="宋体" w:hint="eastAsia"/>
          <w:bCs/>
          <w:color w:val="auto"/>
          <w:kern w:val="44"/>
          <w:szCs w:val="24"/>
        </w:rPr>
        <w:t>四</w:t>
      </w:r>
      <w:r>
        <w:rPr>
          <w:rFonts w:hAnsi="宋体"/>
          <w:bCs/>
          <w:color w:val="auto"/>
          <w:kern w:val="44"/>
          <w:szCs w:val="24"/>
        </w:rPr>
        <w:t>、招募说明书存放及查阅方式</w:t>
      </w:r>
      <w:bookmarkEnd w:id="238"/>
      <w:bookmarkEnd w:id="239"/>
      <w:bookmarkEnd w:id="240"/>
      <w:bookmarkEnd w:id="241"/>
      <w:bookmarkEnd w:id="242"/>
      <w:bookmarkEnd w:id="243"/>
      <w:bookmarkEnd w:id="244"/>
      <w:bookmarkEnd w:id="245"/>
      <w:bookmarkEnd w:id="246"/>
    </w:p>
    <w:p w14:paraId="61CFBDE9"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本招募说明书公布后，置备于基金管理人的住所，供公众查阅、复制。</w:t>
      </w:r>
    </w:p>
    <w:p w14:paraId="79B58921" w14:textId="77777777" w:rsidR="00D25E4D" w:rsidRDefault="00573FCC">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基金管理人和基金托管人保证文本的内容与公告的内容完全一致。</w:t>
      </w:r>
    </w:p>
    <w:p w14:paraId="445AAFFF" w14:textId="77777777" w:rsidR="00D25E4D" w:rsidRDefault="00D25E4D">
      <w:pPr>
        <w:autoSpaceDE w:val="0"/>
        <w:autoSpaceDN w:val="0"/>
        <w:adjustRightInd w:val="0"/>
        <w:spacing w:line="360" w:lineRule="auto"/>
        <w:rPr>
          <w:rFonts w:ascii="宋体" w:hAnsi="宋体"/>
          <w:sz w:val="24"/>
          <w:szCs w:val="24"/>
        </w:rPr>
      </w:pPr>
    </w:p>
    <w:p w14:paraId="661EB0F6" w14:textId="77777777" w:rsidR="00D25E4D" w:rsidRDefault="00573FCC">
      <w:pPr>
        <w:pStyle w:val="1"/>
        <w:spacing w:before="340" w:after="330"/>
        <w:jc w:val="center"/>
        <w:rPr>
          <w:rFonts w:hAnsi="宋体"/>
          <w:bCs/>
          <w:color w:val="auto"/>
          <w:kern w:val="44"/>
          <w:szCs w:val="24"/>
        </w:rPr>
      </w:pPr>
      <w:bookmarkStart w:id="247" w:name="_Toc525454771"/>
      <w:bookmarkStart w:id="248" w:name="_Toc27352"/>
      <w:bookmarkStart w:id="249" w:name="_Toc493766491"/>
      <w:bookmarkStart w:id="250" w:name="_Toc335642090"/>
      <w:bookmarkStart w:id="251" w:name="_Toc233456292"/>
      <w:bookmarkStart w:id="252" w:name="_Toc63171765"/>
      <w:bookmarkStart w:id="253" w:name="_Toc20376"/>
      <w:bookmarkStart w:id="254" w:name="_Toc14915"/>
      <w:bookmarkStart w:id="255" w:name="_Toc19981"/>
      <w:bookmarkStart w:id="256" w:name="_Toc344296366"/>
      <w:bookmarkStart w:id="257" w:name="_Toc530223199"/>
      <w:bookmarkStart w:id="258" w:name="_Toc202271124"/>
      <w:r>
        <w:rPr>
          <w:rFonts w:hAnsi="宋体"/>
          <w:bCs/>
          <w:color w:val="auto"/>
          <w:kern w:val="44"/>
          <w:szCs w:val="24"/>
        </w:rPr>
        <w:t>二十</w:t>
      </w:r>
      <w:r>
        <w:rPr>
          <w:rFonts w:hAnsi="宋体" w:hint="eastAsia"/>
          <w:bCs/>
          <w:color w:val="auto"/>
          <w:kern w:val="44"/>
          <w:szCs w:val="24"/>
        </w:rPr>
        <w:t>五</w:t>
      </w:r>
      <w:r>
        <w:rPr>
          <w:rFonts w:hAnsi="宋体"/>
          <w:bCs/>
          <w:color w:val="auto"/>
          <w:kern w:val="44"/>
          <w:szCs w:val="24"/>
        </w:rPr>
        <w:t>、</w:t>
      </w:r>
      <w:bookmarkEnd w:id="247"/>
      <w:r>
        <w:rPr>
          <w:rFonts w:hAnsi="宋体"/>
          <w:bCs/>
          <w:color w:val="auto"/>
          <w:kern w:val="44"/>
          <w:szCs w:val="24"/>
        </w:rPr>
        <w:t>备查文件</w:t>
      </w:r>
      <w:bookmarkEnd w:id="248"/>
      <w:bookmarkEnd w:id="249"/>
      <w:bookmarkEnd w:id="250"/>
      <w:bookmarkEnd w:id="251"/>
      <w:bookmarkEnd w:id="252"/>
      <w:bookmarkEnd w:id="253"/>
      <w:bookmarkEnd w:id="254"/>
      <w:bookmarkEnd w:id="255"/>
      <w:bookmarkEnd w:id="256"/>
      <w:bookmarkEnd w:id="257"/>
      <w:bookmarkEnd w:id="258"/>
    </w:p>
    <w:p w14:paraId="4277B9B7"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中国证监会</w:t>
      </w:r>
      <w:r>
        <w:rPr>
          <w:rFonts w:ascii="宋体" w:hAnsi="宋体" w:hint="eastAsia"/>
          <w:sz w:val="24"/>
          <w:szCs w:val="24"/>
        </w:rPr>
        <w:t>变更注册为</w:t>
      </w:r>
      <w:r>
        <w:rPr>
          <w:rFonts w:ascii="宋体" w:hAnsi="宋体"/>
          <w:sz w:val="24"/>
          <w:szCs w:val="24"/>
        </w:rPr>
        <w:t>华商</w:t>
      </w:r>
      <w:r>
        <w:rPr>
          <w:rFonts w:ascii="宋体" w:hAnsi="宋体" w:hint="eastAsia"/>
          <w:sz w:val="24"/>
          <w:szCs w:val="24"/>
        </w:rPr>
        <w:t>消费行业股票型</w:t>
      </w:r>
      <w:r>
        <w:rPr>
          <w:rFonts w:ascii="宋体" w:hAnsi="宋体"/>
          <w:sz w:val="24"/>
          <w:szCs w:val="24"/>
        </w:rPr>
        <w:t>证券投资基金的文件。</w:t>
      </w:r>
    </w:p>
    <w:p w14:paraId="061C6DFC"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《华商</w:t>
      </w:r>
      <w:r>
        <w:rPr>
          <w:rFonts w:ascii="宋体" w:hAnsi="宋体" w:hint="eastAsia"/>
          <w:sz w:val="24"/>
          <w:szCs w:val="24"/>
        </w:rPr>
        <w:t>消费行业股票型</w:t>
      </w:r>
      <w:r>
        <w:rPr>
          <w:rFonts w:ascii="宋体" w:hAnsi="宋体"/>
          <w:sz w:val="24"/>
          <w:szCs w:val="24"/>
        </w:rPr>
        <w:t>证券投资基金基金合同》。</w:t>
      </w:r>
    </w:p>
    <w:p w14:paraId="0BB4217C"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《华商</w:t>
      </w:r>
      <w:r>
        <w:rPr>
          <w:rFonts w:ascii="宋体" w:hAnsi="宋体" w:hint="eastAsia"/>
          <w:sz w:val="24"/>
          <w:szCs w:val="24"/>
        </w:rPr>
        <w:t>消费行业股票型</w:t>
      </w:r>
      <w:r>
        <w:rPr>
          <w:rFonts w:ascii="宋体" w:hAnsi="宋体"/>
          <w:sz w:val="24"/>
          <w:szCs w:val="24"/>
        </w:rPr>
        <w:t>证券投资基金托管协议》。</w:t>
      </w:r>
    </w:p>
    <w:p w14:paraId="187549B9"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法律意见书。</w:t>
      </w:r>
    </w:p>
    <w:p w14:paraId="6699F01B"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基金管理人业务资格批件、营业执照。</w:t>
      </w:r>
    </w:p>
    <w:p w14:paraId="3A9D3AF6"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sz w:val="24"/>
          <w:szCs w:val="24"/>
        </w:rPr>
        <w:t>基金托管人业务资格批件、营业执照。</w:t>
      </w:r>
    </w:p>
    <w:p w14:paraId="3CEBD293" w14:textId="77777777" w:rsidR="00D25E4D" w:rsidRDefault="00573FCC">
      <w:pPr>
        <w:numPr>
          <w:ilvl w:val="0"/>
          <w:numId w:val="6"/>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中国证监会要求的其他文件。</w:t>
      </w:r>
    </w:p>
    <w:p w14:paraId="3DFA17C3" w14:textId="77777777" w:rsidR="00D25E4D" w:rsidRDefault="00D25E4D">
      <w:pPr>
        <w:autoSpaceDE w:val="0"/>
        <w:autoSpaceDN w:val="0"/>
        <w:adjustRightInd w:val="0"/>
        <w:spacing w:line="360" w:lineRule="auto"/>
        <w:rPr>
          <w:rFonts w:ascii="宋体" w:hAnsi="宋体"/>
          <w:sz w:val="24"/>
          <w:szCs w:val="24"/>
        </w:rPr>
      </w:pPr>
    </w:p>
    <w:p w14:paraId="3E6E5CD2" w14:textId="77777777" w:rsidR="00D25E4D" w:rsidRDefault="00D25E4D">
      <w:pPr>
        <w:autoSpaceDE w:val="0"/>
        <w:autoSpaceDN w:val="0"/>
        <w:adjustRightInd w:val="0"/>
        <w:spacing w:line="360" w:lineRule="auto"/>
        <w:rPr>
          <w:rFonts w:ascii="宋体" w:hAnsi="宋体"/>
          <w:sz w:val="24"/>
          <w:szCs w:val="24"/>
        </w:rPr>
      </w:pPr>
    </w:p>
    <w:p w14:paraId="2AEBBAFC" w14:textId="77777777" w:rsidR="00D25E4D" w:rsidRDefault="00573FCC">
      <w:pPr>
        <w:autoSpaceDE w:val="0"/>
        <w:autoSpaceDN w:val="0"/>
        <w:adjustRightInd w:val="0"/>
        <w:spacing w:line="360" w:lineRule="auto"/>
        <w:jc w:val="right"/>
        <w:rPr>
          <w:rFonts w:ascii="宋体" w:hAnsi="宋体"/>
          <w:sz w:val="24"/>
          <w:szCs w:val="24"/>
        </w:rPr>
      </w:pPr>
      <w:r>
        <w:rPr>
          <w:rFonts w:ascii="宋体" w:hAnsi="宋体" w:hint="eastAsia"/>
          <w:sz w:val="24"/>
          <w:szCs w:val="24"/>
        </w:rPr>
        <w:t>华商</w:t>
      </w:r>
      <w:r>
        <w:rPr>
          <w:rFonts w:ascii="宋体" w:hAnsi="宋体"/>
          <w:sz w:val="24"/>
          <w:szCs w:val="24"/>
        </w:rPr>
        <w:t>基金管理有限公司</w:t>
      </w:r>
    </w:p>
    <w:p w14:paraId="30710F18" w14:textId="011DA27D" w:rsidR="00D25E4D" w:rsidRDefault="001C1D94">
      <w:pPr>
        <w:wordWrap w:val="0"/>
        <w:autoSpaceDE w:val="0"/>
        <w:autoSpaceDN w:val="0"/>
        <w:adjustRightInd w:val="0"/>
        <w:spacing w:line="360" w:lineRule="auto"/>
        <w:jc w:val="right"/>
        <w:rPr>
          <w:rFonts w:ascii="宋体" w:hAnsi="宋体"/>
          <w:sz w:val="24"/>
          <w:szCs w:val="24"/>
        </w:rPr>
      </w:pPr>
      <w:r>
        <w:rPr>
          <w:rFonts w:ascii="宋体" w:hAnsi="宋体" w:hint="eastAsia"/>
          <w:sz w:val="24"/>
          <w:szCs w:val="24"/>
        </w:rPr>
        <w:t>20</w:t>
      </w:r>
      <w:r>
        <w:rPr>
          <w:rFonts w:ascii="宋体" w:hAnsi="宋体"/>
          <w:sz w:val="24"/>
          <w:szCs w:val="24"/>
        </w:rPr>
        <w:t>25</w:t>
      </w:r>
      <w:r w:rsidR="008D644A">
        <w:rPr>
          <w:rFonts w:ascii="宋体" w:hAnsi="宋体" w:hint="eastAsia"/>
          <w:sz w:val="24"/>
          <w:szCs w:val="24"/>
        </w:rPr>
        <w:t>年7</w:t>
      </w:r>
      <w:r w:rsidR="00756AD2">
        <w:rPr>
          <w:rFonts w:ascii="宋体" w:hAnsi="宋体" w:hint="eastAsia"/>
          <w:sz w:val="24"/>
          <w:szCs w:val="24"/>
        </w:rPr>
        <w:t>月</w:t>
      </w:r>
      <w:r>
        <w:rPr>
          <w:rFonts w:ascii="宋体" w:hAnsi="宋体"/>
          <w:sz w:val="24"/>
          <w:szCs w:val="24"/>
        </w:rPr>
        <w:t>4</w:t>
      </w:r>
      <w:r w:rsidR="00573FCC">
        <w:rPr>
          <w:rFonts w:ascii="宋体" w:hAnsi="宋体" w:hint="eastAsia"/>
          <w:sz w:val="24"/>
          <w:szCs w:val="24"/>
        </w:rPr>
        <w:t>日</w:t>
      </w:r>
    </w:p>
    <w:sectPr w:rsidR="00D25E4D">
      <w:footerReference w:type="first" r:id="rId12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16CB" w14:textId="77777777" w:rsidR="00902C58" w:rsidRDefault="00902C58">
      <w:r>
        <w:separator/>
      </w:r>
    </w:p>
  </w:endnote>
  <w:endnote w:type="continuationSeparator" w:id="0">
    <w:p w14:paraId="064443DF" w14:textId="77777777" w:rsidR="00902C58" w:rsidRDefault="0090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方正超大字符集">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3D37" w14:textId="77777777" w:rsidR="009F1E94" w:rsidRDefault="009F1E94">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19E2E29" w14:textId="77777777" w:rsidR="009F1E94" w:rsidRDefault="009F1E9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7D0F" w14:textId="77777777" w:rsidR="009F1E94" w:rsidRDefault="009F1E94">
    <w:pPr>
      <w:pStyle w:val="af1"/>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F4FE" w14:textId="6BE09F17" w:rsidR="009F1E94" w:rsidRDefault="009F1E94">
    <w:pPr>
      <w:pStyle w:val="af1"/>
      <w:jc w:val="center"/>
    </w:pPr>
    <w:r>
      <w:rPr>
        <w:rStyle w:val="afc"/>
      </w:rPr>
      <w:fldChar w:fldCharType="begin"/>
    </w:r>
    <w:r>
      <w:rPr>
        <w:rStyle w:val="afc"/>
      </w:rPr>
      <w:instrText xml:space="preserve"> PAGE </w:instrText>
    </w:r>
    <w:r>
      <w:rPr>
        <w:rStyle w:val="afc"/>
      </w:rPr>
      <w:fldChar w:fldCharType="separate"/>
    </w:r>
    <w:r w:rsidR="002A2413">
      <w:rPr>
        <w:rStyle w:val="afc"/>
        <w:noProof/>
      </w:rPr>
      <w:t>16</w:t>
    </w:r>
    <w:r>
      <w:rPr>
        <w:rStyle w:val="afc"/>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8A3D" w14:textId="77777777" w:rsidR="009F1E94" w:rsidRDefault="009F1E94">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D844" w14:textId="3E5BADEA" w:rsidR="009F1E94" w:rsidRDefault="009F1E94">
    <w:pPr>
      <w:pStyle w:val="af1"/>
      <w:jc w:val="center"/>
    </w:pPr>
    <w:r>
      <w:rPr>
        <w:rStyle w:val="afc"/>
      </w:rPr>
      <w:fldChar w:fldCharType="begin"/>
    </w:r>
    <w:r>
      <w:rPr>
        <w:rStyle w:val="afc"/>
      </w:rPr>
      <w:instrText xml:space="preserve"> PAGE </w:instrText>
    </w:r>
    <w:r>
      <w:rPr>
        <w:rStyle w:val="afc"/>
      </w:rPr>
      <w:fldChar w:fldCharType="separate"/>
    </w:r>
    <w:r w:rsidR="002A2413">
      <w:rPr>
        <w:rStyle w:val="afc"/>
        <w:noProof/>
      </w:rPr>
      <w:t>1</w:t>
    </w:r>
    <w:r>
      <w:rPr>
        <w:rStyle w:val="afc"/>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28CE" w14:textId="77777777" w:rsidR="00902C58" w:rsidRDefault="00902C58">
      <w:r>
        <w:separator/>
      </w:r>
    </w:p>
  </w:footnote>
  <w:footnote w:type="continuationSeparator" w:id="0">
    <w:p w14:paraId="30DD346F" w14:textId="77777777" w:rsidR="00902C58" w:rsidRDefault="00902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9BB5" w14:textId="77777777" w:rsidR="009F1E94" w:rsidRDefault="009F1E94">
    <w:pPr>
      <w:pStyle w:val="af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A728" w14:textId="77777777" w:rsidR="009F1E94" w:rsidRDefault="009F1E94">
    <w:pPr>
      <w:pStyle w:val="af3"/>
      <w:jc w:val="right"/>
    </w:pPr>
    <w:r>
      <w:rPr>
        <w:rFonts w:hint="eastAsia"/>
      </w:rPr>
      <w:t>华商消费行业股票型证券投资基金招募说明书（更新）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EDAA" w14:textId="77777777" w:rsidR="009F1E94" w:rsidRDefault="009F1E94">
    <w:pPr>
      <w:pStyle w:val="af3"/>
      <w:jc w:val="right"/>
    </w:pPr>
    <w:r>
      <w:rPr>
        <w:rFonts w:hint="eastAsia"/>
      </w:rPr>
      <w:t>华商消费行业股票型证券投资基金招募说明书（更新）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82A"/>
    <w:multiLevelType w:val="multilevel"/>
    <w:tmpl w:val="1FC1791D"/>
    <w:lvl w:ilvl="0">
      <w:start w:val="1"/>
      <w:numFmt w:val="decimal"/>
      <w:lvlText w:val="(%1)"/>
      <w:lvlJc w:val="left"/>
      <w:pPr>
        <w:ind w:left="704"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D75546"/>
    <w:multiLevelType w:val="multilevel"/>
    <w:tmpl w:val="0CD7554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51E6796"/>
    <w:multiLevelType w:val="multilevel"/>
    <w:tmpl w:val="151E6796"/>
    <w:lvl w:ilvl="0">
      <w:start w:val="1"/>
      <w:numFmt w:val="decimal"/>
      <w:pStyle w:val="a"/>
      <w:suff w:val="nothing"/>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C1791D"/>
    <w:multiLevelType w:val="multilevel"/>
    <w:tmpl w:val="1FC1791D"/>
    <w:lvl w:ilvl="0">
      <w:start w:val="1"/>
      <w:numFmt w:val="decimal"/>
      <w:lvlText w:val="(%1)"/>
      <w:lvlJc w:val="left"/>
      <w:pPr>
        <w:ind w:left="840" w:hanging="420"/>
      </w:pPr>
      <w:rPr>
        <w:rFonts w:eastAsia="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7D6F72"/>
    <w:multiLevelType w:val="multilevel"/>
    <w:tmpl w:val="767D6F72"/>
    <w:lvl w:ilvl="0">
      <w:start w:val="1"/>
      <w:numFmt w:val="decimal"/>
      <w:lvlText w:val="(%1)"/>
      <w:lvlJc w:val="left"/>
      <w:pPr>
        <w:ind w:left="1005" w:hanging="420"/>
      </w:pPr>
      <w:rPr>
        <w:rFonts w:eastAsia="宋体" w:hint="eastAsia"/>
      </w:rPr>
    </w:lvl>
    <w:lvl w:ilvl="1">
      <w:start w:val="1"/>
      <w:numFmt w:val="lowerLetter"/>
      <w:pStyle w:val="XBRLTitle2"/>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 w15:restartNumberingAfterBreak="0">
    <w:nsid w:val="7DF40227"/>
    <w:multiLevelType w:val="singleLevel"/>
    <w:tmpl w:val="7DF40227"/>
    <w:lvl w:ilvl="0">
      <w:start w:val="5"/>
      <w:numFmt w:val="decimal"/>
      <w:suff w:val="nothing"/>
      <w:lvlText w:val="%1、"/>
      <w:lvlJc w:val="left"/>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5NmNlYTM2NDBhYTM2YTdlYzA0Y2E5ZDkxMTg4MDUifQ=="/>
    <w:docVar w:name="KSO_WPS_MARK_KEY" w:val="216d29fa-2f08-481c-84e8-905e4591d851"/>
  </w:docVars>
  <w:rsids>
    <w:rsidRoot w:val="00AF1BB2"/>
    <w:rsid w:val="00000783"/>
    <w:rsid w:val="000018D6"/>
    <w:rsid w:val="00001B5E"/>
    <w:rsid w:val="0000224C"/>
    <w:rsid w:val="00003495"/>
    <w:rsid w:val="0000703A"/>
    <w:rsid w:val="000075AA"/>
    <w:rsid w:val="00010100"/>
    <w:rsid w:val="00017C09"/>
    <w:rsid w:val="0002111B"/>
    <w:rsid w:val="000213EE"/>
    <w:rsid w:val="00023079"/>
    <w:rsid w:val="0002357A"/>
    <w:rsid w:val="00024FA5"/>
    <w:rsid w:val="00025571"/>
    <w:rsid w:val="00025D87"/>
    <w:rsid w:val="000264DA"/>
    <w:rsid w:val="000271F8"/>
    <w:rsid w:val="00027693"/>
    <w:rsid w:val="00027712"/>
    <w:rsid w:val="000312D3"/>
    <w:rsid w:val="000318E5"/>
    <w:rsid w:val="0003235C"/>
    <w:rsid w:val="000332F7"/>
    <w:rsid w:val="0003340A"/>
    <w:rsid w:val="00033DBE"/>
    <w:rsid w:val="00034441"/>
    <w:rsid w:val="000353AB"/>
    <w:rsid w:val="00036709"/>
    <w:rsid w:val="0003765F"/>
    <w:rsid w:val="0003780D"/>
    <w:rsid w:val="00044508"/>
    <w:rsid w:val="00045D71"/>
    <w:rsid w:val="00046A44"/>
    <w:rsid w:val="00047035"/>
    <w:rsid w:val="0004709B"/>
    <w:rsid w:val="00047277"/>
    <w:rsid w:val="0005069B"/>
    <w:rsid w:val="00050AB1"/>
    <w:rsid w:val="00052208"/>
    <w:rsid w:val="0005265B"/>
    <w:rsid w:val="00053731"/>
    <w:rsid w:val="0005491B"/>
    <w:rsid w:val="00056F61"/>
    <w:rsid w:val="000608A8"/>
    <w:rsid w:val="000616C7"/>
    <w:rsid w:val="00061D24"/>
    <w:rsid w:val="00061E05"/>
    <w:rsid w:val="00063AC4"/>
    <w:rsid w:val="00065BE3"/>
    <w:rsid w:val="0006702B"/>
    <w:rsid w:val="000670EA"/>
    <w:rsid w:val="00067ECB"/>
    <w:rsid w:val="00070777"/>
    <w:rsid w:val="00074428"/>
    <w:rsid w:val="0007496A"/>
    <w:rsid w:val="00074BAC"/>
    <w:rsid w:val="0007731C"/>
    <w:rsid w:val="00077CC5"/>
    <w:rsid w:val="000816E0"/>
    <w:rsid w:val="000824AA"/>
    <w:rsid w:val="00083073"/>
    <w:rsid w:val="00083816"/>
    <w:rsid w:val="00083AF2"/>
    <w:rsid w:val="00083B39"/>
    <w:rsid w:val="0008596A"/>
    <w:rsid w:val="00086BEC"/>
    <w:rsid w:val="00087844"/>
    <w:rsid w:val="0009083D"/>
    <w:rsid w:val="00090C5E"/>
    <w:rsid w:val="00091BF6"/>
    <w:rsid w:val="000928E5"/>
    <w:rsid w:val="00093FCD"/>
    <w:rsid w:val="000943AE"/>
    <w:rsid w:val="0009730B"/>
    <w:rsid w:val="00097DBE"/>
    <w:rsid w:val="000A1B72"/>
    <w:rsid w:val="000A1CFD"/>
    <w:rsid w:val="000A2BD8"/>
    <w:rsid w:val="000A3DE1"/>
    <w:rsid w:val="000A45FA"/>
    <w:rsid w:val="000A62A3"/>
    <w:rsid w:val="000A7D16"/>
    <w:rsid w:val="000B280C"/>
    <w:rsid w:val="000B4508"/>
    <w:rsid w:val="000B6B48"/>
    <w:rsid w:val="000B7F1B"/>
    <w:rsid w:val="000C0F6A"/>
    <w:rsid w:val="000C20CB"/>
    <w:rsid w:val="000C365F"/>
    <w:rsid w:val="000C3CE0"/>
    <w:rsid w:val="000C449D"/>
    <w:rsid w:val="000C5108"/>
    <w:rsid w:val="000C524F"/>
    <w:rsid w:val="000C5B80"/>
    <w:rsid w:val="000C5E31"/>
    <w:rsid w:val="000D072C"/>
    <w:rsid w:val="000D0B8C"/>
    <w:rsid w:val="000D0FB9"/>
    <w:rsid w:val="000D1C7A"/>
    <w:rsid w:val="000D203A"/>
    <w:rsid w:val="000D24B3"/>
    <w:rsid w:val="000D2989"/>
    <w:rsid w:val="000D2A90"/>
    <w:rsid w:val="000D2B1B"/>
    <w:rsid w:val="000D367F"/>
    <w:rsid w:val="000D58D6"/>
    <w:rsid w:val="000D5B5B"/>
    <w:rsid w:val="000D6E72"/>
    <w:rsid w:val="000E0ADE"/>
    <w:rsid w:val="000E1A71"/>
    <w:rsid w:val="000E2415"/>
    <w:rsid w:val="000E3D77"/>
    <w:rsid w:val="000E5909"/>
    <w:rsid w:val="000E7B2E"/>
    <w:rsid w:val="000F0C4E"/>
    <w:rsid w:val="000F13F8"/>
    <w:rsid w:val="000F146C"/>
    <w:rsid w:val="000F2528"/>
    <w:rsid w:val="000F26F4"/>
    <w:rsid w:val="000F337C"/>
    <w:rsid w:val="000F33CD"/>
    <w:rsid w:val="000F373E"/>
    <w:rsid w:val="000F44D5"/>
    <w:rsid w:val="000F4629"/>
    <w:rsid w:val="000F46C2"/>
    <w:rsid w:val="000F47BD"/>
    <w:rsid w:val="000F4BF3"/>
    <w:rsid w:val="000F5FCC"/>
    <w:rsid w:val="00103B7E"/>
    <w:rsid w:val="0011049D"/>
    <w:rsid w:val="001131BF"/>
    <w:rsid w:val="00113AB9"/>
    <w:rsid w:val="001141C2"/>
    <w:rsid w:val="00114205"/>
    <w:rsid w:val="00117C59"/>
    <w:rsid w:val="00121862"/>
    <w:rsid w:val="001242D2"/>
    <w:rsid w:val="00124A63"/>
    <w:rsid w:val="001269A0"/>
    <w:rsid w:val="00126D9D"/>
    <w:rsid w:val="00127275"/>
    <w:rsid w:val="00127482"/>
    <w:rsid w:val="00127F84"/>
    <w:rsid w:val="00131ABC"/>
    <w:rsid w:val="0013238C"/>
    <w:rsid w:val="00132FCC"/>
    <w:rsid w:val="00134511"/>
    <w:rsid w:val="00134F53"/>
    <w:rsid w:val="0013592A"/>
    <w:rsid w:val="00136004"/>
    <w:rsid w:val="00140D5F"/>
    <w:rsid w:val="00145171"/>
    <w:rsid w:val="00146A7E"/>
    <w:rsid w:val="001476F8"/>
    <w:rsid w:val="001478E3"/>
    <w:rsid w:val="00147C12"/>
    <w:rsid w:val="00147EF8"/>
    <w:rsid w:val="00147F37"/>
    <w:rsid w:val="0015056E"/>
    <w:rsid w:val="00151A30"/>
    <w:rsid w:val="0015334E"/>
    <w:rsid w:val="0015537A"/>
    <w:rsid w:val="001559E8"/>
    <w:rsid w:val="001603A6"/>
    <w:rsid w:val="0016075F"/>
    <w:rsid w:val="00162794"/>
    <w:rsid w:val="00162DFC"/>
    <w:rsid w:val="00164260"/>
    <w:rsid w:val="001646DC"/>
    <w:rsid w:val="00164873"/>
    <w:rsid w:val="001661F0"/>
    <w:rsid w:val="00167947"/>
    <w:rsid w:val="001700DE"/>
    <w:rsid w:val="00170322"/>
    <w:rsid w:val="001706B6"/>
    <w:rsid w:val="001710BB"/>
    <w:rsid w:val="0017309C"/>
    <w:rsid w:val="0017328C"/>
    <w:rsid w:val="0017391C"/>
    <w:rsid w:val="00173CDC"/>
    <w:rsid w:val="001776D7"/>
    <w:rsid w:val="00180368"/>
    <w:rsid w:val="00181A03"/>
    <w:rsid w:val="001821ED"/>
    <w:rsid w:val="0018396E"/>
    <w:rsid w:val="00185127"/>
    <w:rsid w:val="00187360"/>
    <w:rsid w:val="00187B21"/>
    <w:rsid w:val="001919B0"/>
    <w:rsid w:val="00193024"/>
    <w:rsid w:val="001936C6"/>
    <w:rsid w:val="00193D34"/>
    <w:rsid w:val="00194BC8"/>
    <w:rsid w:val="0019566D"/>
    <w:rsid w:val="00195B87"/>
    <w:rsid w:val="00197AA4"/>
    <w:rsid w:val="00197EDA"/>
    <w:rsid w:val="00197FD6"/>
    <w:rsid w:val="001A0250"/>
    <w:rsid w:val="001A1640"/>
    <w:rsid w:val="001A1EE7"/>
    <w:rsid w:val="001A33E6"/>
    <w:rsid w:val="001A5A41"/>
    <w:rsid w:val="001A5CF2"/>
    <w:rsid w:val="001A6A4A"/>
    <w:rsid w:val="001A6AB1"/>
    <w:rsid w:val="001A6C41"/>
    <w:rsid w:val="001B24BE"/>
    <w:rsid w:val="001B36B2"/>
    <w:rsid w:val="001B3F56"/>
    <w:rsid w:val="001B4949"/>
    <w:rsid w:val="001B6CBE"/>
    <w:rsid w:val="001B7C3B"/>
    <w:rsid w:val="001B7E49"/>
    <w:rsid w:val="001C176D"/>
    <w:rsid w:val="001C1D94"/>
    <w:rsid w:val="001C219C"/>
    <w:rsid w:val="001C25A2"/>
    <w:rsid w:val="001C394C"/>
    <w:rsid w:val="001C524C"/>
    <w:rsid w:val="001C64A8"/>
    <w:rsid w:val="001C6D60"/>
    <w:rsid w:val="001D006D"/>
    <w:rsid w:val="001D0D21"/>
    <w:rsid w:val="001D1862"/>
    <w:rsid w:val="001D2D5B"/>
    <w:rsid w:val="001D4C23"/>
    <w:rsid w:val="001D534C"/>
    <w:rsid w:val="001D625A"/>
    <w:rsid w:val="001D721E"/>
    <w:rsid w:val="001D7FA5"/>
    <w:rsid w:val="001E1024"/>
    <w:rsid w:val="001E1B67"/>
    <w:rsid w:val="001E4CD1"/>
    <w:rsid w:val="001E5CBA"/>
    <w:rsid w:val="001F0A48"/>
    <w:rsid w:val="001F1FE1"/>
    <w:rsid w:val="001F2DB9"/>
    <w:rsid w:val="001F2DE9"/>
    <w:rsid w:val="001F4CF8"/>
    <w:rsid w:val="001F5E80"/>
    <w:rsid w:val="001F72C1"/>
    <w:rsid w:val="001F7480"/>
    <w:rsid w:val="001F78B4"/>
    <w:rsid w:val="001F7B9E"/>
    <w:rsid w:val="00200660"/>
    <w:rsid w:val="00200DB9"/>
    <w:rsid w:val="00202D7B"/>
    <w:rsid w:val="00203F0E"/>
    <w:rsid w:val="00204E2F"/>
    <w:rsid w:val="00206F83"/>
    <w:rsid w:val="00210655"/>
    <w:rsid w:val="002111CE"/>
    <w:rsid w:val="0021172A"/>
    <w:rsid w:val="00211890"/>
    <w:rsid w:val="00212BD0"/>
    <w:rsid w:val="00214125"/>
    <w:rsid w:val="002150D4"/>
    <w:rsid w:val="0021788A"/>
    <w:rsid w:val="002210A0"/>
    <w:rsid w:val="0022191B"/>
    <w:rsid w:val="00221D3D"/>
    <w:rsid w:val="00222906"/>
    <w:rsid w:val="00222A27"/>
    <w:rsid w:val="00222C5F"/>
    <w:rsid w:val="0022324A"/>
    <w:rsid w:val="002232CD"/>
    <w:rsid w:val="00223CB9"/>
    <w:rsid w:val="00224C81"/>
    <w:rsid w:val="00226723"/>
    <w:rsid w:val="0022695C"/>
    <w:rsid w:val="00227679"/>
    <w:rsid w:val="00227ED4"/>
    <w:rsid w:val="00230C87"/>
    <w:rsid w:val="0023343C"/>
    <w:rsid w:val="00235899"/>
    <w:rsid w:val="002400B3"/>
    <w:rsid w:val="002402CE"/>
    <w:rsid w:val="00242532"/>
    <w:rsid w:val="0024270F"/>
    <w:rsid w:val="00243673"/>
    <w:rsid w:val="00244016"/>
    <w:rsid w:val="00246159"/>
    <w:rsid w:val="0024722B"/>
    <w:rsid w:val="00250D0F"/>
    <w:rsid w:val="00250F78"/>
    <w:rsid w:val="002512DB"/>
    <w:rsid w:val="00251DBD"/>
    <w:rsid w:val="00257188"/>
    <w:rsid w:val="0025754B"/>
    <w:rsid w:val="00260F22"/>
    <w:rsid w:val="002618D1"/>
    <w:rsid w:val="00261A26"/>
    <w:rsid w:val="00261F8C"/>
    <w:rsid w:val="002623E5"/>
    <w:rsid w:val="00265B5B"/>
    <w:rsid w:val="002666B3"/>
    <w:rsid w:val="00270984"/>
    <w:rsid w:val="00270D86"/>
    <w:rsid w:val="00271915"/>
    <w:rsid w:val="00272036"/>
    <w:rsid w:val="002729A9"/>
    <w:rsid w:val="00273BFA"/>
    <w:rsid w:val="00273F83"/>
    <w:rsid w:val="00274A05"/>
    <w:rsid w:val="00275A67"/>
    <w:rsid w:val="002771B4"/>
    <w:rsid w:val="0028133F"/>
    <w:rsid w:val="00281C4E"/>
    <w:rsid w:val="00281DB4"/>
    <w:rsid w:val="0028215B"/>
    <w:rsid w:val="0028238D"/>
    <w:rsid w:val="002823D4"/>
    <w:rsid w:val="0028341B"/>
    <w:rsid w:val="002844F0"/>
    <w:rsid w:val="00284E15"/>
    <w:rsid w:val="00285380"/>
    <w:rsid w:val="00285523"/>
    <w:rsid w:val="00286CC6"/>
    <w:rsid w:val="00286F6A"/>
    <w:rsid w:val="0028774A"/>
    <w:rsid w:val="00287B80"/>
    <w:rsid w:val="00290329"/>
    <w:rsid w:val="002916F1"/>
    <w:rsid w:val="00293351"/>
    <w:rsid w:val="002940C0"/>
    <w:rsid w:val="00294C31"/>
    <w:rsid w:val="002A11AC"/>
    <w:rsid w:val="002A216A"/>
    <w:rsid w:val="002A2413"/>
    <w:rsid w:val="002A5190"/>
    <w:rsid w:val="002A536E"/>
    <w:rsid w:val="002A693A"/>
    <w:rsid w:val="002A713B"/>
    <w:rsid w:val="002A7735"/>
    <w:rsid w:val="002B1132"/>
    <w:rsid w:val="002B2FFB"/>
    <w:rsid w:val="002B2FFF"/>
    <w:rsid w:val="002B42EF"/>
    <w:rsid w:val="002B43C0"/>
    <w:rsid w:val="002B4AC1"/>
    <w:rsid w:val="002B519E"/>
    <w:rsid w:val="002B5561"/>
    <w:rsid w:val="002B5A9F"/>
    <w:rsid w:val="002B61F8"/>
    <w:rsid w:val="002B6A9F"/>
    <w:rsid w:val="002B6DA4"/>
    <w:rsid w:val="002B7779"/>
    <w:rsid w:val="002C07A5"/>
    <w:rsid w:val="002C07CE"/>
    <w:rsid w:val="002C4311"/>
    <w:rsid w:val="002C5034"/>
    <w:rsid w:val="002C54DF"/>
    <w:rsid w:val="002C5B8D"/>
    <w:rsid w:val="002C77C7"/>
    <w:rsid w:val="002C7CFE"/>
    <w:rsid w:val="002D07C3"/>
    <w:rsid w:val="002D0BF8"/>
    <w:rsid w:val="002D17EA"/>
    <w:rsid w:val="002D2AD4"/>
    <w:rsid w:val="002D3635"/>
    <w:rsid w:val="002D3BFA"/>
    <w:rsid w:val="002D4812"/>
    <w:rsid w:val="002D5F8E"/>
    <w:rsid w:val="002E0E01"/>
    <w:rsid w:val="002E269D"/>
    <w:rsid w:val="002E2D19"/>
    <w:rsid w:val="002E3337"/>
    <w:rsid w:val="002E3414"/>
    <w:rsid w:val="002E3A12"/>
    <w:rsid w:val="002E579F"/>
    <w:rsid w:val="002E6795"/>
    <w:rsid w:val="002E76E0"/>
    <w:rsid w:val="002E7A9F"/>
    <w:rsid w:val="002F0940"/>
    <w:rsid w:val="002F1CA1"/>
    <w:rsid w:val="002F2925"/>
    <w:rsid w:val="002F4100"/>
    <w:rsid w:val="002F4E34"/>
    <w:rsid w:val="002F5013"/>
    <w:rsid w:val="002F614B"/>
    <w:rsid w:val="002F6EE7"/>
    <w:rsid w:val="002F70DE"/>
    <w:rsid w:val="002F7176"/>
    <w:rsid w:val="00301299"/>
    <w:rsid w:val="003017EE"/>
    <w:rsid w:val="00301AE5"/>
    <w:rsid w:val="00301FC8"/>
    <w:rsid w:val="003025EC"/>
    <w:rsid w:val="003030F4"/>
    <w:rsid w:val="00303EE0"/>
    <w:rsid w:val="003048E3"/>
    <w:rsid w:val="00306A39"/>
    <w:rsid w:val="003108FC"/>
    <w:rsid w:val="00310A11"/>
    <w:rsid w:val="00311980"/>
    <w:rsid w:val="00311DB6"/>
    <w:rsid w:val="00312945"/>
    <w:rsid w:val="00313E26"/>
    <w:rsid w:val="00314EA6"/>
    <w:rsid w:val="00316D76"/>
    <w:rsid w:val="00316F12"/>
    <w:rsid w:val="003173C2"/>
    <w:rsid w:val="00317914"/>
    <w:rsid w:val="00323817"/>
    <w:rsid w:val="00323C28"/>
    <w:rsid w:val="00323D15"/>
    <w:rsid w:val="00325DDB"/>
    <w:rsid w:val="00325DDF"/>
    <w:rsid w:val="003271F9"/>
    <w:rsid w:val="00327DD2"/>
    <w:rsid w:val="003311D3"/>
    <w:rsid w:val="0033148E"/>
    <w:rsid w:val="0033160D"/>
    <w:rsid w:val="00332B95"/>
    <w:rsid w:val="00332BC5"/>
    <w:rsid w:val="00333064"/>
    <w:rsid w:val="0033671C"/>
    <w:rsid w:val="00337D0D"/>
    <w:rsid w:val="00342517"/>
    <w:rsid w:val="00342B24"/>
    <w:rsid w:val="00344CC6"/>
    <w:rsid w:val="0034741C"/>
    <w:rsid w:val="00352592"/>
    <w:rsid w:val="003527BC"/>
    <w:rsid w:val="00352B55"/>
    <w:rsid w:val="00353D81"/>
    <w:rsid w:val="0035411E"/>
    <w:rsid w:val="00354A96"/>
    <w:rsid w:val="0035513C"/>
    <w:rsid w:val="00357D15"/>
    <w:rsid w:val="0036337E"/>
    <w:rsid w:val="0036345B"/>
    <w:rsid w:val="00363594"/>
    <w:rsid w:val="003637E7"/>
    <w:rsid w:val="00370A35"/>
    <w:rsid w:val="0037442F"/>
    <w:rsid w:val="003744FB"/>
    <w:rsid w:val="00375D12"/>
    <w:rsid w:val="00376B32"/>
    <w:rsid w:val="00377865"/>
    <w:rsid w:val="00380E98"/>
    <w:rsid w:val="00381299"/>
    <w:rsid w:val="00381BF1"/>
    <w:rsid w:val="00381F28"/>
    <w:rsid w:val="00382FB7"/>
    <w:rsid w:val="00384055"/>
    <w:rsid w:val="00384CCC"/>
    <w:rsid w:val="00384CD7"/>
    <w:rsid w:val="003866D7"/>
    <w:rsid w:val="00387C2C"/>
    <w:rsid w:val="00390595"/>
    <w:rsid w:val="00390B2C"/>
    <w:rsid w:val="0039107B"/>
    <w:rsid w:val="00391ED6"/>
    <w:rsid w:val="0039209B"/>
    <w:rsid w:val="003922ED"/>
    <w:rsid w:val="00392656"/>
    <w:rsid w:val="003944A0"/>
    <w:rsid w:val="00395035"/>
    <w:rsid w:val="00395738"/>
    <w:rsid w:val="00395D3B"/>
    <w:rsid w:val="003971BD"/>
    <w:rsid w:val="003971D8"/>
    <w:rsid w:val="003A065A"/>
    <w:rsid w:val="003A114C"/>
    <w:rsid w:val="003A327B"/>
    <w:rsid w:val="003A3661"/>
    <w:rsid w:val="003A3FFB"/>
    <w:rsid w:val="003A4175"/>
    <w:rsid w:val="003A5836"/>
    <w:rsid w:val="003A79C8"/>
    <w:rsid w:val="003B1680"/>
    <w:rsid w:val="003B219A"/>
    <w:rsid w:val="003B23AC"/>
    <w:rsid w:val="003B3FFF"/>
    <w:rsid w:val="003B4D30"/>
    <w:rsid w:val="003B6EF2"/>
    <w:rsid w:val="003C1061"/>
    <w:rsid w:val="003C1430"/>
    <w:rsid w:val="003C1478"/>
    <w:rsid w:val="003C196D"/>
    <w:rsid w:val="003C2467"/>
    <w:rsid w:val="003C38F7"/>
    <w:rsid w:val="003C6A5A"/>
    <w:rsid w:val="003C780C"/>
    <w:rsid w:val="003D0905"/>
    <w:rsid w:val="003D12F1"/>
    <w:rsid w:val="003D2F57"/>
    <w:rsid w:val="003D3D05"/>
    <w:rsid w:val="003D3FA5"/>
    <w:rsid w:val="003D5347"/>
    <w:rsid w:val="003D5E8E"/>
    <w:rsid w:val="003D6B55"/>
    <w:rsid w:val="003E0AC2"/>
    <w:rsid w:val="003E1151"/>
    <w:rsid w:val="003E2960"/>
    <w:rsid w:val="003E4B25"/>
    <w:rsid w:val="003E5306"/>
    <w:rsid w:val="003E54F5"/>
    <w:rsid w:val="003E6099"/>
    <w:rsid w:val="003E76D5"/>
    <w:rsid w:val="003F2D2D"/>
    <w:rsid w:val="003F35A5"/>
    <w:rsid w:val="003F450D"/>
    <w:rsid w:val="003F4542"/>
    <w:rsid w:val="003F67C8"/>
    <w:rsid w:val="003F6930"/>
    <w:rsid w:val="003F6B99"/>
    <w:rsid w:val="003F6C22"/>
    <w:rsid w:val="003F7909"/>
    <w:rsid w:val="00400086"/>
    <w:rsid w:val="004003D6"/>
    <w:rsid w:val="0040084C"/>
    <w:rsid w:val="004009AC"/>
    <w:rsid w:val="00400B3F"/>
    <w:rsid w:val="004011BA"/>
    <w:rsid w:val="004044C9"/>
    <w:rsid w:val="00404C24"/>
    <w:rsid w:val="00405AF4"/>
    <w:rsid w:val="0040607A"/>
    <w:rsid w:val="00406155"/>
    <w:rsid w:val="00406497"/>
    <w:rsid w:val="0040738F"/>
    <w:rsid w:val="00407612"/>
    <w:rsid w:val="0041047F"/>
    <w:rsid w:val="00410A2E"/>
    <w:rsid w:val="004129C2"/>
    <w:rsid w:val="004130AC"/>
    <w:rsid w:val="004131F3"/>
    <w:rsid w:val="00415D6A"/>
    <w:rsid w:val="00415DEA"/>
    <w:rsid w:val="00416805"/>
    <w:rsid w:val="00416B17"/>
    <w:rsid w:val="004170EE"/>
    <w:rsid w:val="0041741D"/>
    <w:rsid w:val="00421493"/>
    <w:rsid w:val="0042239C"/>
    <w:rsid w:val="0042272F"/>
    <w:rsid w:val="00423B5B"/>
    <w:rsid w:val="00423D9A"/>
    <w:rsid w:val="00424AB4"/>
    <w:rsid w:val="00425A3D"/>
    <w:rsid w:val="00431574"/>
    <w:rsid w:val="004316A3"/>
    <w:rsid w:val="00431F88"/>
    <w:rsid w:val="00432D5C"/>
    <w:rsid w:val="00432E41"/>
    <w:rsid w:val="00434169"/>
    <w:rsid w:val="004356F2"/>
    <w:rsid w:val="00437DE9"/>
    <w:rsid w:val="00440336"/>
    <w:rsid w:val="004410AF"/>
    <w:rsid w:val="0044564D"/>
    <w:rsid w:val="004468B0"/>
    <w:rsid w:val="00446BBD"/>
    <w:rsid w:val="00446CE5"/>
    <w:rsid w:val="00447E1B"/>
    <w:rsid w:val="004541E8"/>
    <w:rsid w:val="0045572F"/>
    <w:rsid w:val="00455859"/>
    <w:rsid w:val="004566F1"/>
    <w:rsid w:val="0046113F"/>
    <w:rsid w:val="00462673"/>
    <w:rsid w:val="00462AAB"/>
    <w:rsid w:val="00464789"/>
    <w:rsid w:val="00464A21"/>
    <w:rsid w:val="00466750"/>
    <w:rsid w:val="004673F9"/>
    <w:rsid w:val="0047065F"/>
    <w:rsid w:val="00470F32"/>
    <w:rsid w:val="0047110A"/>
    <w:rsid w:val="00471515"/>
    <w:rsid w:val="00476AFA"/>
    <w:rsid w:val="00477FB8"/>
    <w:rsid w:val="004819DF"/>
    <w:rsid w:val="00481FCE"/>
    <w:rsid w:val="004844A3"/>
    <w:rsid w:val="0048522A"/>
    <w:rsid w:val="004867E5"/>
    <w:rsid w:val="0048732B"/>
    <w:rsid w:val="00487A4C"/>
    <w:rsid w:val="004922F6"/>
    <w:rsid w:val="004929EA"/>
    <w:rsid w:val="0049601E"/>
    <w:rsid w:val="004961CA"/>
    <w:rsid w:val="00497E32"/>
    <w:rsid w:val="004A21BD"/>
    <w:rsid w:val="004A440D"/>
    <w:rsid w:val="004A5959"/>
    <w:rsid w:val="004A71A4"/>
    <w:rsid w:val="004B200F"/>
    <w:rsid w:val="004B308E"/>
    <w:rsid w:val="004B3373"/>
    <w:rsid w:val="004B3872"/>
    <w:rsid w:val="004B55D3"/>
    <w:rsid w:val="004B6435"/>
    <w:rsid w:val="004C06B9"/>
    <w:rsid w:val="004C11CB"/>
    <w:rsid w:val="004C134A"/>
    <w:rsid w:val="004C1F5B"/>
    <w:rsid w:val="004C2247"/>
    <w:rsid w:val="004C3ABD"/>
    <w:rsid w:val="004C44B5"/>
    <w:rsid w:val="004C4623"/>
    <w:rsid w:val="004C59E2"/>
    <w:rsid w:val="004C627F"/>
    <w:rsid w:val="004C691D"/>
    <w:rsid w:val="004C75DA"/>
    <w:rsid w:val="004D1F0D"/>
    <w:rsid w:val="004D31C4"/>
    <w:rsid w:val="004D396A"/>
    <w:rsid w:val="004D4904"/>
    <w:rsid w:val="004D5132"/>
    <w:rsid w:val="004D54A9"/>
    <w:rsid w:val="004D5BB1"/>
    <w:rsid w:val="004E25CE"/>
    <w:rsid w:val="004E4941"/>
    <w:rsid w:val="004E4EFF"/>
    <w:rsid w:val="004E53BB"/>
    <w:rsid w:val="004E6A38"/>
    <w:rsid w:val="004F3457"/>
    <w:rsid w:val="004F3D73"/>
    <w:rsid w:val="004F4025"/>
    <w:rsid w:val="004F5ED1"/>
    <w:rsid w:val="004F6A08"/>
    <w:rsid w:val="004F70CE"/>
    <w:rsid w:val="004F73C3"/>
    <w:rsid w:val="00500401"/>
    <w:rsid w:val="00500D31"/>
    <w:rsid w:val="00500FB9"/>
    <w:rsid w:val="0050140E"/>
    <w:rsid w:val="00502818"/>
    <w:rsid w:val="00504245"/>
    <w:rsid w:val="0050474C"/>
    <w:rsid w:val="00506A74"/>
    <w:rsid w:val="00507D93"/>
    <w:rsid w:val="00507E10"/>
    <w:rsid w:val="0051057E"/>
    <w:rsid w:val="00510F2E"/>
    <w:rsid w:val="005119F3"/>
    <w:rsid w:val="00511A18"/>
    <w:rsid w:val="005132EA"/>
    <w:rsid w:val="00513584"/>
    <w:rsid w:val="00513FD4"/>
    <w:rsid w:val="00514FB7"/>
    <w:rsid w:val="00516F50"/>
    <w:rsid w:val="00520F67"/>
    <w:rsid w:val="00522FBE"/>
    <w:rsid w:val="00526503"/>
    <w:rsid w:val="005270B2"/>
    <w:rsid w:val="00530580"/>
    <w:rsid w:val="0053155A"/>
    <w:rsid w:val="00532FF1"/>
    <w:rsid w:val="00536DD7"/>
    <w:rsid w:val="005371D2"/>
    <w:rsid w:val="005375E8"/>
    <w:rsid w:val="00537AE1"/>
    <w:rsid w:val="0054103D"/>
    <w:rsid w:val="00541640"/>
    <w:rsid w:val="005419C3"/>
    <w:rsid w:val="005447D4"/>
    <w:rsid w:val="005450C5"/>
    <w:rsid w:val="005453F0"/>
    <w:rsid w:val="005470F6"/>
    <w:rsid w:val="005500B2"/>
    <w:rsid w:val="00550CD6"/>
    <w:rsid w:val="00553946"/>
    <w:rsid w:val="00553DB5"/>
    <w:rsid w:val="00553FEB"/>
    <w:rsid w:val="00554CF9"/>
    <w:rsid w:val="005563AA"/>
    <w:rsid w:val="00560407"/>
    <w:rsid w:val="005613F3"/>
    <w:rsid w:val="005617E7"/>
    <w:rsid w:val="00561A2B"/>
    <w:rsid w:val="005626F2"/>
    <w:rsid w:val="005635EC"/>
    <w:rsid w:val="00563E53"/>
    <w:rsid w:val="005644D0"/>
    <w:rsid w:val="0056476F"/>
    <w:rsid w:val="00564F7B"/>
    <w:rsid w:val="00565974"/>
    <w:rsid w:val="0056792F"/>
    <w:rsid w:val="0056793E"/>
    <w:rsid w:val="00570063"/>
    <w:rsid w:val="0057062F"/>
    <w:rsid w:val="00571745"/>
    <w:rsid w:val="0057209E"/>
    <w:rsid w:val="00573FCC"/>
    <w:rsid w:val="00574478"/>
    <w:rsid w:val="00582763"/>
    <w:rsid w:val="005835D8"/>
    <w:rsid w:val="005838F6"/>
    <w:rsid w:val="0058448E"/>
    <w:rsid w:val="00584E73"/>
    <w:rsid w:val="00584F94"/>
    <w:rsid w:val="00587D17"/>
    <w:rsid w:val="005902F7"/>
    <w:rsid w:val="00592091"/>
    <w:rsid w:val="0059292E"/>
    <w:rsid w:val="00593B4C"/>
    <w:rsid w:val="0059421D"/>
    <w:rsid w:val="00594BCE"/>
    <w:rsid w:val="00594F62"/>
    <w:rsid w:val="0059536A"/>
    <w:rsid w:val="005A499A"/>
    <w:rsid w:val="005A518B"/>
    <w:rsid w:val="005A5632"/>
    <w:rsid w:val="005B1B32"/>
    <w:rsid w:val="005B1B42"/>
    <w:rsid w:val="005B210D"/>
    <w:rsid w:val="005B2333"/>
    <w:rsid w:val="005B2CBB"/>
    <w:rsid w:val="005C0177"/>
    <w:rsid w:val="005C3657"/>
    <w:rsid w:val="005C3723"/>
    <w:rsid w:val="005C3B00"/>
    <w:rsid w:val="005C4458"/>
    <w:rsid w:val="005C5DBD"/>
    <w:rsid w:val="005C6D7D"/>
    <w:rsid w:val="005D01D8"/>
    <w:rsid w:val="005D04F5"/>
    <w:rsid w:val="005D3271"/>
    <w:rsid w:val="005D3AFD"/>
    <w:rsid w:val="005D41C5"/>
    <w:rsid w:val="005D4265"/>
    <w:rsid w:val="005D537F"/>
    <w:rsid w:val="005D55BE"/>
    <w:rsid w:val="005D5AF3"/>
    <w:rsid w:val="005D6859"/>
    <w:rsid w:val="005D73F4"/>
    <w:rsid w:val="005D746A"/>
    <w:rsid w:val="005E06EE"/>
    <w:rsid w:val="005E0963"/>
    <w:rsid w:val="005E0D53"/>
    <w:rsid w:val="005E122D"/>
    <w:rsid w:val="005E189D"/>
    <w:rsid w:val="005E1A0C"/>
    <w:rsid w:val="005E1B0B"/>
    <w:rsid w:val="005E2771"/>
    <w:rsid w:val="005E32CC"/>
    <w:rsid w:val="005E392A"/>
    <w:rsid w:val="005E3970"/>
    <w:rsid w:val="005E3EDE"/>
    <w:rsid w:val="005E5B19"/>
    <w:rsid w:val="005E7DF7"/>
    <w:rsid w:val="005F0BAE"/>
    <w:rsid w:val="005F250D"/>
    <w:rsid w:val="005F2B8D"/>
    <w:rsid w:val="005F3837"/>
    <w:rsid w:val="005F3EB6"/>
    <w:rsid w:val="005F4BA9"/>
    <w:rsid w:val="005F594A"/>
    <w:rsid w:val="005F5A9F"/>
    <w:rsid w:val="005F5B04"/>
    <w:rsid w:val="005F5C6E"/>
    <w:rsid w:val="005F68D1"/>
    <w:rsid w:val="005F79E3"/>
    <w:rsid w:val="006001B9"/>
    <w:rsid w:val="00601A7E"/>
    <w:rsid w:val="0060230C"/>
    <w:rsid w:val="00603C65"/>
    <w:rsid w:val="00604AFF"/>
    <w:rsid w:val="00605C8E"/>
    <w:rsid w:val="0060693E"/>
    <w:rsid w:val="00606D9C"/>
    <w:rsid w:val="00610C04"/>
    <w:rsid w:val="00611C26"/>
    <w:rsid w:val="00611F07"/>
    <w:rsid w:val="00612165"/>
    <w:rsid w:val="00613572"/>
    <w:rsid w:val="00615AC3"/>
    <w:rsid w:val="00615D51"/>
    <w:rsid w:val="0061607E"/>
    <w:rsid w:val="006173FF"/>
    <w:rsid w:val="006174D1"/>
    <w:rsid w:val="00617FBF"/>
    <w:rsid w:val="00622F6F"/>
    <w:rsid w:val="00623568"/>
    <w:rsid w:val="00623F91"/>
    <w:rsid w:val="00624B5A"/>
    <w:rsid w:val="006307D8"/>
    <w:rsid w:val="006313EA"/>
    <w:rsid w:val="0063146E"/>
    <w:rsid w:val="00632FAA"/>
    <w:rsid w:val="00633737"/>
    <w:rsid w:val="00634D21"/>
    <w:rsid w:val="00635C97"/>
    <w:rsid w:val="006372CE"/>
    <w:rsid w:val="00637A42"/>
    <w:rsid w:val="00640C1E"/>
    <w:rsid w:val="0064157B"/>
    <w:rsid w:val="00641765"/>
    <w:rsid w:val="00641A1D"/>
    <w:rsid w:val="0064317A"/>
    <w:rsid w:val="006436B2"/>
    <w:rsid w:val="00644E02"/>
    <w:rsid w:val="00645612"/>
    <w:rsid w:val="006501E1"/>
    <w:rsid w:val="00651448"/>
    <w:rsid w:val="00651785"/>
    <w:rsid w:val="006532DC"/>
    <w:rsid w:val="00653BC2"/>
    <w:rsid w:val="00653CA6"/>
    <w:rsid w:val="00654FBC"/>
    <w:rsid w:val="00655733"/>
    <w:rsid w:val="00655CCA"/>
    <w:rsid w:val="00656EDC"/>
    <w:rsid w:val="0065701A"/>
    <w:rsid w:val="006572DF"/>
    <w:rsid w:val="0066292D"/>
    <w:rsid w:val="00662E31"/>
    <w:rsid w:val="006639C1"/>
    <w:rsid w:val="00663C10"/>
    <w:rsid w:val="00664FA3"/>
    <w:rsid w:val="006665CC"/>
    <w:rsid w:val="00666B05"/>
    <w:rsid w:val="00666DAC"/>
    <w:rsid w:val="00667499"/>
    <w:rsid w:val="006676E9"/>
    <w:rsid w:val="0067081A"/>
    <w:rsid w:val="0067246C"/>
    <w:rsid w:val="006724BC"/>
    <w:rsid w:val="0067320D"/>
    <w:rsid w:val="00673E98"/>
    <w:rsid w:val="006829DA"/>
    <w:rsid w:val="006832D5"/>
    <w:rsid w:val="0068353D"/>
    <w:rsid w:val="0068365B"/>
    <w:rsid w:val="00684384"/>
    <w:rsid w:val="00684394"/>
    <w:rsid w:val="00684916"/>
    <w:rsid w:val="00685C9E"/>
    <w:rsid w:val="006867EC"/>
    <w:rsid w:val="0069108C"/>
    <w:rsid w:val="00691345"/>
    <w:rsid w:val="006922DF"/>
    <w:rsid w:val="00692759"/>
    <w:rsid w:val="00692791"/>
    <w:rsid w:val="006936A3"/>
    <w:rsid w:val="006949DA"/>
    <w:rsid w:val="00694EAA"/>
    <w:rsid w:val="00695D0A"/>
    <w:rsid w:val="00697251"/>
    <w:rsid w:val="006A0885"/>
    <w:rsid w:val="006A16DD"/>
    <w:rsid w:val="006A4FF3"/>
    <w:rsid w:val="006A656C"/>
    <w:rsid w:val="006A6814"/>
    <w:rsid w:val="006A7630"/>
    <w:rsid w:val="006A7F63"/>
    <w:rsid w:val="006B29D2"/>
    <w:rsid w:val="006B2FAC"/>
    <w:rsid w:val="006B3B09"/>
    <w:rsid w:val="006B5704"/>
    <w:rsid w:val="006B58BA"/>
    <w:rsid w:val="006B63EA"/>
    <w:rsid w:val="006B6504"/>
    <w:rsid w:val="006B65C2"/>
    <w:rsid w:val="006B7B32"/>
    <w:rsid w:val="006B7E5D"/>
    <w:rsid w:val="006C0AF8"/>
    <w:rsid w:val="006C2154"/>
    <w:rsid w:val="006C4243"/>
    <w:rsid w:val="006C47CB"/>
    <w:rsid w:val="006C4DDB"/>
    <w:rsid w:val="006C59CE"/>
    <w:rsid w:val="006C6699"/>
    <w:rsid w:val="006C6719"/>
    <w:rsid w:val="006C7C91"/>
    <w:rsid w:val="006D03E1"/>
    <w:rsid w:val="006D152A"/>
    <w:rsid w:val="006D2CBF"/>
    <w:rsid w:val="006D6D9C"/>
    <w:rsid w:val="006E17EB"/>
    <w:rsid w:val="006E1C9C"/>
    <w:rsid w:val="006E1FE8"/>
    <w:rsid w:val="006E3151"/>
    <w:rsid w:val="006E3B42"/>
    <w:rsid w:val="006E3E03"/>
    <w:rsid w:val="006E4879"/>
    <w:rsid w:val="006E5879"/>
    <w:rsid w:val="006E5EC5"/>
    <w:rsid w:val="006E61B1"/>
    <w:rsid w:val="006E64FF"/>
    <w:rsid w:val="006E6E4A"/>
    <w:rsid w:val="006E72B2"/>
    <w:rsid w:val="006F0806"/>
    <w:rsid w:val="006F23AF"/>
    <w:rsid w:val="006F56F5"/>
    <w:rsid w:val="006F5ED0"/>
    <w:rsid w:val="006F7CCF"/>
    <w:rsid w:val="007000D8"/>
    <w:rsid w:val="00702186"/>
    <w:rsid w:val="007055A3"/>
    <w:rsid w:val="007073DC"/>
    <w:rsid w:val="00707989"/>
    <w:rsid w:val="00710E25"/>
    <w:rsid w:val="00713270"/>
    <w:rsid w:val="007134D9"/>
    <w:rsid w:val="0071426D"/>
    <w:rsid w:val="00716D3E"/>
    <w:rsid w:val="00721023"/>
    <w:rsid w:val="00721177"/>
    <w:rsid w:val="00721FDA"/>
    <w:rsid w:val="00722447"/>
    <w:rsid w:val="00723490"/>
    <w:rsid w:val="007243E8"/>
    <w:rsid w:val="00724AC5"/>
    <w:rsid w:val="00725036"/>
    <w:rsid w:val="0072531A"/>
    <w:rsid w:val="00725871"/>
    <w:rsid w:val="00727649"/>
    <w:rsid w:val="00727918"/>
    <w:rsid w:val="00730ED3"/>
    <w:rsid w:val="00730F00"/>
    <w:rsid w:val="0073147E"/>
    <w:rsid w:val="00731F9F"/>
    <w:rsid w:val="007320DF"/>
    <w:rsid w:val="0073309E"/>
    <w:rsid w:val="0073333F"/>
    <w:rsid w:val="00737BA2"/>
    <w:rsid w:val="007402BA"/>
    <w:rsid w:val="0074190D"/>
    <w:rsid w:val="007424E8"/>
    <w:rsid w:val="00742E65"/>
    <w:rsid w:val="00743F82"/>
    <w:rsid w:val="00744FCD"/>
    <w:rsid w:val="007455A2"/>
    <w:rsid w:val="00746D56"/>
    <w:rsid w:val="00746E18"/>
    <w:rsid w:val="0074758D"/>
    <w:rsid w:val="007504E3"/>
    <w:rsid w:val="00751088"/>
    <w:rsid w:val="00752BA3"/>
    <w:rsid w:val="0075440B"/>
    <w:rsid w:val="0075443F"/>
    <w:rsid w:val="007550B9"/>
    <w:rsid w:val="007560E2"/>
    <w:rsid w:val="00756A17"/>
    <w:rsid w:val="00756AD2"/>
    <w:rsid w:val="00756AF6"/>
    <w:rsid w:val="00756D3A"/>
    <w:rsid w:val="0075750F"/>
    <w:rsid w:val="00762CDB"/>
    <w:rsid w:val="00762D75"/>
    <w:rsid w:val="00763B88"/>
    <w:rsid w:val="00763E98"/>
    <w:rsid w:val="00764545"/>
    <w:rsid w:val="00765743"/>
    <w:rsid w:val="00766312"/>
    <w:rsid w:val="0076635E"/>
    <w:rsid w:val="00766438"/>
    <w:rsid w:val="00767668"/>
    <w:rsid w:val="00770255"/>
    <w:rsid w:val="007702C9"/>
    <w:rsid w:val="00770B99"/>
    <w:rsid w:val="007750E6"/>
    <w:rsid w:val="0077615C"/>
    <w:rsid w:val="00776F50"/>
    <w:rsid w:val="0077789D"/>
    <w:rsid w:val="00777E87"/>
    <w:rsid w:val="0078321E"/>
    <w:rsid w:val="00783638"/>
    <w:rsid w:val="00783B20"/>
    <w:rsid w:val="00784B85"/>
    <w:rsid w:val="00784FB1"/>
    <w:rsid w:val="007864F2"/>
    <w:rsid w:val="00786B74"/>
    <w:rsid w:val="00790033"/>
    <w:rsid w:val="007900B2"/>
    <w:rsid w:val="00790F6A"/>
    <w:rsid w:val="00790FEE"/>
    <w:rsid w:val="007914CD"/>
    <w:rsid w:val="007917DC"/>
    <w:rsid w:val="00794CF4"/>
    <w:rsid w:val="00795085"/>
    <w:rsid w:val="007972D7"/>
    <w:rsid w:val="00797EED"/>
    <w:rsid w:val="007A0784"/>
    <w:rsid w:val="007A1576"/>
    <w:rsid w:val="007A3157"/>
    <w:rsid w:val="007A351D"/>
    <w:rsid w:val="007A3A83"/>
    <w:rsid w:val="007A5522"/>
    <w:rsid w:val="007A575D"/>
    <w:rsid w:val="007A7AF1"/>
    <w:rsid w:val="007B1A3F"/>
    <w:rsid w:val="007B1D36"/>
    <w:rsid w:val="007B250E"/>
    <w:rsid w:val="007B2AFE"/>
    <w:rsid w:val="007B360E"/>
    <w:rsid w:val="007B52F1"/>
    <w:rsid w:val="007B533A"/>
    <w:rsid w:val="007B65AA"/>
    <w:rsid w:val="007B6FFD"/>
    <w:rsid w:val="007C0721"/>
    <w:rsid w:val="007C34AF"/>
    <w:rsid w:val="007C35C2"/>
    <w:rsid w:val="007C3680"/>
    <w:rsid w:val="007C4846"/>
    <w:rsid w:val="007C51C3"/>
    <w:rsid w:val="007C57F5"/>
    <w:rsid w:val="007C59FC"/>
    <w:rsid w:val="007C5A62"/>
    <w:rsid w:val="007C5E1F"/>
    <w:rsid w:val="007C750C"/>
    <w:rsid w:val="007C77D5"/>
    <w:rsid w:val="007D0322"/>
    <w:rsid w:val="007D3CE2"/>
    <w:rsid w:val="007D4083"/>
    <w:rsid w:val="007D4B8E"/>
    <w:rsid w:val="007D4E8B"/>
    <w:rsid w:val="007D622E"/>
    <w:rsid w:val="007E080C"/>
    <w:rsid w:val="007E0A8C"/>
    <w:rsid w:val="007E231F"/>
    <w:rsid w:val="007E45E5"/>
    <w:rsid w:val="007E4AEB"/>
    <w:rsid w:val="007E55EF"/>
    <w:rsid w:val="007E5C71"/>
    <w:rsid w:val="007E622C"/>
    <w:rsid w:val="007E771B"/>
    <w:rsid w:val="007F0530"/>
    <w:rsid w:val="007F06F9"/>
    <w:rsid w:val="007F11B3"/>
    <w:rsid w:val="007F34BD"/>
    <w:rsid w:val="007F3D72"/>
    <w:rsid w:val="007F3EAD"/>
    <w:rsid w:val="007F4426"/>
    <w:rsid w:val="007F6D91"/>
    <w:rsid w:val="007F6FB7"/>
    <w:rsid w:val="008003CC"/>
    <w:rsid w:val="00800530"/>
    <w:rsid w:val="00800ABC"/>
    <w:rsid w:val="0080139A"/>
    <w:rsid w:val="00802812"/>
    <w:rsid w:val="00803A77"/>
    <w:rsid w:val="0080434E"/>
    <w:rsid w:val="0080537E"/>
    <w:rsid w:val="00805833"/>
    <w:rsid w:val="0080661D"/>
    <w:rsid w:val="00806A45"/>
    <w:rsid w:val="00807A2E"/>
    <w:rsid w:val="00810CF9"/>
    <w:rsid w:val="0081166D"/>
    <w:rsid w:val="00811CEC"/>
    <w:rsid w:val="00812228"/>
    <w:rsid w:val="0081397F"/>
    <w:rsid w:val="00813BE3"/>
    <w:rsid w:val="0081604F"/>
    <w:rsid w:val="008176E2"/>
    <w:rsid w:val="008177F4"/>
    <w:rsid w:val="0082177A"/>
    <w:rsid w:val="008233F6"/>
    <w:rsid w:val="00825595"/>
    <w:rsid w:val="008257A3"/>
    <w:rsid w:val="0082773D"/>
    <w:rsid w:val="00831BD1"/>
    <w:rsid w:val="008331DC"/>
    <w:rsid w:val="00834045"/>
    <w:rsid w:val="0083467A"/>
    <w:rsid w:val="0083493C"/>
    <w:rsid w:val="0083493F"/>
    <w:rsid w:val="00835D83"/>
    <w:rsid w:val="00835F47"/>
    <w:rsid w:val="0083677C"/>
    <w:rsid w:val="00837C2C"/>
    <w:rsid w:val="00843591"/>
    <w:rsid w:val="00843F32"/>
    <w:rsid w:val="00845CE6"/>
    <w:rsid w:val="00845E53"/>
    <w:rsid w:val="00846FAE"/>
    <w:rsid w:val="00847AED"/>
    <w:rsid w:val="00851D79"/>
    <w:rsid w:val="00855EB0"/>
    <w:rsid w:val="00856147"/>
    <w:rsid w:val="00857068"/>
    <w:rsid w:val="00857B67"/>
    <w:rsid w:val="00857FA5"/>
    <w:rsid w:val="00861B91"/>
    <w:rsid w:val="008620D7"/>
    <w:rsid w:val="00862CE9"/>
    <w:rsid w:val="00862DCB"/>
    <w:rsid w:val="00863123"/>
    <w:rsid w:val="00865D36"/>
    <w:rsid w:val="008666E6"/>
    <w:rsid w:val="008674B3"/>
    <w:rsid w:val="00867785"/>
    <w:rsid w:val="008726C2"/>
    <w:rsid w:val="008735B2"/>
    <w:rsid w:val="008752DB"/>
    <w:rsid w:val="00876ED8"/>
    <w:rsid w:val="008777AD"/>
    <w:rsid w:val="008802AC"/>
    <w:rsid w:val="00881686"/>
    <w:rsid w:val="00881D70"/>
    <w:rsid w:val="008836BB"/>
    <w:rsid w:val="00884C0F"/>
    <w:rsid w:val="00886BAE"/>
    <w:rsid w:val="0088786C"/>
    <w:rsid w:val="00896A8B"/>
    <w:rsid w:val="00897DA0"/>
    <w:rsid w:val="008A0194"/>
    <w:rsid w:val="008A120B"/>
    <w:rsid w:val="008A35BD"/>
    <w:rsid w:val="008A42AB"/>
    <w:rsid w:val="008A447F"/>
    <w:rsid w:val="008A5020"/>
    <w:rsid w:val="008A5AC5"/>
    <w:rsid w:val="008A5B54"/>
    <w:rsid w:val="008A6E9E"/>
    <w:rsid w:val="008A7C36"/>
    <w:rsid w:val="008B0F70"/>
    <w:rsid w:val="008B37C4"/>
    <w:rsid w:val="008B5E5D"/>
    <w:rsid w:val="008B6717"/>
    <w:rsid w:val="008C13C3"/>
    <w:rsid w:val="008C26A6"/>
    <w:rsid w:val="008C2786"/>
    <w:rsid w:val="008C3B77"/>
    <w:rsid w:val="008C51B8"/>
    <w:rsid w:val="008C7B6B"/>
    <w:rsid w:val="008D1433"/>
    <w:rsid w:val="008D1582"/>
    <w:rsid w:val="008D1F2A"/>
    <w:rsid w:val="008D3000"/>
    <w:rsid w:val="008D37DF"/>
    <w:rsid w:val="008D3C10"/>
    <w:rsid w:val="008D50B5"/>
    <w:rsid w:val="008D5933"/>
    <w:rsid w:val="008D61E7"/>
    <w:rsid w:val="008D637D"/>
    <w:rsid w:val="008D644A"/>
    <w:rsid w:val="008D7D61"/>
    <w:rsid w:val="008E26F8"/>
    <w:rsid w:val="008E34F3"/>
    <w:rsid w:val="008E5148"/>
    <w:rsid w:val="008E6489"/>
    <w:rsid w:val="008E6C12"/>
    <w:rsid w:val="008E74D4"/>
    <w:rsid w:val="008F07EA"/>
    <w:rsid w:val="008F0BAE"/>
    <w:rsid w:val="008F22DF"/>
    <w:rsid w:val="008F28C5"/>
    <w:rsid w:val="008F2928"/>
    <w:rsid w:val="008F31C3"/>
    <w:rsid w:val="008F3BED"/>
    <w:rsid w:val="008F6EF8"/>
    <w:rsid w:val="008F7009"/>
    <w:rsid w:val="00900DD5"/>
    <w:rsid w:val="00900ED9"/>
    <w:rsid w:val="0090181F"/>
    <w:rsid w:val="00902545"/>
    <w:rsid w:val="00902C58"/>
    <w:rsid w:val="00902D77"/>
    <w:rsid w:val="00903647"/>
    <w:rsid w:val="00903BB8"/>
    <w:rsid w:val="00903C30"/>
    <w:rsid w:val="00904855"/>
    <w:rsid w:val="0090542C"/>
    <w:rsid w:val="00906EC4"/>
    <w:rsid w:val="00907120"/>
    <w:rsid w:val="009113EE"/>
    <w:rsid w:val="009125DD"/>
    <w:rsid w:val="0091305C"/>
    <w:rsid w:val="00914AED"/>
    <w:rsid w:val="00915736"/>
    <w:rsid w:val="00915B8E"/>
    <w:rsid w:val="00915DA5"/>
    <w:rsid w:val="00915FEC"/>
    <w:rsid w:val="00916528"/>
    <w:rsid w:val="009174FC"/>
    <w:rsid w:val="00917DA4"/>
    <w:rsid w:val="00917F15"/>
    <w:rsid w:val="00921931"/>
    <w:rsid w:val="0092562E"/>
    <w:rsid w:val="00925B4A"/>
    <w:rsid w:val="009268E3"/>
    <w:rsid w:val="00926FD8"/>
    <w:rsid w:val="00927113"/>
    <w:rsid w:val="0092720E"/>
    <w:rsid w:val="00927661"/>
    <w:rsid w:val="00930DE0"/>
    <w:rsid w:val="00932225"/>
    <w:rsid w:val="00935257"/>
    <w:rsid w:val="009372E9"/>
    <w:rsid w:val="00937A74"/>
    <w:rsid w:val="00937AB7"/>
    <w:rsid w:val="0094005B"/>
    <w:rsid w:val="00942EA3"/>
    <w:rsid w:val="00947366"/>
    <w:rsid w:val="00947A14"/>
    <w:rsid w:val="00951128"/>
    <w:rsid w:val="00951152"/>
    <w:rsid w:val="009513B0"/>
    <w:rsid w:val="009513FF"/>
    <w:rsid w:val="00951668"/>
    <w:rsid w:val="009523EC"/>
    <w:rsid w:val="00953028"/>
    <w:rsid w:val="0095355B"/>
    <w:rsid w:val="00954182"/>
    <w:rsid w:val="009542C4"/>
    <w:rsid w:val="00955C5E"/>
    <w:rsid w:val="00955C76"/>
    <w:rsid w:val="00956185"/>
    <w:rsid w:val="0095689C"/>
    <w:rsid w:val="00957FB3"/>
    <w:rsid w:val="00960C4A"/>
    <w:rsid w:val="0096103F"/>
    <w:rsid w:val="0096156B"/>
    <w:rsid w:val="009618F9"/>
    <w:rsid w:val="009620A2"/>
    <w:rsid w:val="0096266A"/>
    <w:rsid w:val="00962A8B"/>
    <w:rsid w:val="00962AA9"/>
    <w:rsid w:val="00963504"/>
    <w:rsid w:val="00963A95"/>
    <w:rsid w:val="0096755F"/>
    <w:rsid w:val="00967E63"/>
    <w:rsid w:val="00972F89"/>
    <w:rsid w:val="009730E8"/>
    <w:rsid w:val="00973688"/>
    <w:rsid w:val="00973CB5"/>
    <w:rsid w:val="009741D8"/>
    <w:rsid w:val="0097691E"/>
    <w:rsid w:val="00983AB6"/>
    <w:rsid w:val="00984A59"/>
    <w:rsid w:val="00985034"/>
    <w:rsid w:val="00985FCC"/>
    <w:rsid w:val="00986183"/>
    <w:rsid w:val="0099030D"/>
    <w:rsid w:val="009932A8"/>
    <w:rsid w:val="00993A66"/>
    <w:rsid w:val="00993ADB"/>
    <w:rsid w:val="009A2A7C"/>
    <w:rsid w:val="009A3A56"/>
    <w:rsid w:val="009A3C56"/>
    <w:rsid w:val="009A6298"/>
    <w:rsid w:val="009A6690"/>
    <w:rsid w:val="009A672E"/>
    <w:rsid w:val="009A79A6"/>
    <w:rsid w:val="009B0906"/>
    <w:rsid w:val="009B19E8"/>
    <w:rsid w:val="009B3EBF"/>
    <w:rsid w:val="009B44C1"/>
    <w:rsid w:val="009B4C7F"/>
    <w:rsid w:val="009B6CFF"/>
    <w:rsid w:val="009C232E"/>
    <w:rsid w:val="009C2FF5"/>
    <w:rsid w:val="009C32A0"/>
    <w:rsid w:val="009C5E1B"/>
    <w:rsid w:val="009C7BF8"/>
    <w:rsid w:val="009D08CC"/>
    <w:rsid w:val="009D1A73"/>
    <w:rsid w:val="009D2DA8"/>
    <w:rsid w:val="009D34DE"/>
    <w:rsid w:val="009D361B"/>
    <w:rsid w:val="009D558D"/>
    <w:rsid w:val="009D61D0"/>
    <w:rsid w:val="009D73BB"/>
    <w:rsid w:val="009E17C8"/>
    <w:rsid w:val="009E1854"/>
    <w:rsid w:val="009E2AE0"/>
    <w:rsid w:val="009E4608"/>
    <w:rsid w:val="009E4968"/>
    <w:rsid w:val="009E4EFC"/>
    <w:rsid w:val="009E4F29"/>
    <w:rsid w:val="009E60A1"/>
    <w:rsid w:val="009F0C58"/>
    <w:rsid w:val="009F1E94"/>
    <w:rsid w:val="009F1F37"/>
    <w:rsid w:val="009F2AA0"/>
    <w:rsid w:val="009F574F"/>
    <w:rsid w:val="009F579F"/>
    <w:rsid w:val="00A003B0"/>
    <w:rsid w:val="00A020F0"/>
    <w:rsid w:val="00A020FE"/>
    <w:rsid w:val="00A0261D"/>
    <w:rsid w:val="00A03B52"/>
    <w:rsid w:val="00A03C97"/>
    <w:rsid w:val="00A03D6E"/>
    <w:rsid w:val="00A03ECC"/>
    <w:rsid w:val="00A04039"/>
    <w:rsid w:val="00A0599C"/>
    <w:rsid w:val="00A06834"/>
    <w:rsid w:val="00A06F5C"/>
    <w:rsid w:val="00A06FA9"/>
    <w:rsid w:val="00A11468"/>
    <w:rsid w:val="00A12181"/>
    <w:rsid w:val="00A1416F"/>
    <w:rsid w:val="00A146BC"/>
    <w:rsid w:val="00A148B0"/>
    <w:rsid w:val="00A20084"/>
    <w:rsid w:val="00A2179A"/>
    <w:rsid w:val="00A22E20"/>
    <w:rsid w:val="00A259A0"/>
    <w:rsid w:val="00A26239"/>
    <w:rsid w:val="00A27224"/>
    <w:rsid w:val="00A273E6"/>
    <w:rsid w:val="00A27597"/>
    <w:rsid w:val="00A27C09"/>
    <w:rsid w:val="00A31B56"/>
    <w:rsid w:val="00A31E32"/>
    <w:rsid w:val="00A321A7"/>
    <w:rsid w:val="00A3328B"/>
    <w:rsid w:val="00A353CD"/>
    <w:rsid w:val="00A35A56"/>
    <w:rsid w:val="00A364B9"/>
    <w:rsid w:val="00A366A5"/>
    <w:rsid w:val="00A37355"/>
    <w:rsid w:val="00A37843"/>
    <w:rsid w:val="00A418B8"/>
    <w:rsid w:val="00A420E8"/>
    <w:rsid w:val="00A47009"/>
    <w:rsid w:val="00A4703F"/>
    <w:rsid w:val="00A47FCE"/>
    <w:rsid w:val="00A5295D"/>
    <w:rsid w:val="00A52E89"/>
    <w:rsid w:val="00A543A9"/>
    <w:rsid w:val="00A54B17"/>
    <w:rsid w:val="00A54B6C"/>
    <w:rsid w:val="00A555E3"/>
    <w:rsid w:val="00A573F8"/>
    <w:rsid w:val="00A6037C"/>
    <w:rsid w:val="00A609D0"/>
    <w:rsid w:val="00A61B2B"/>
    <w:rsid w:val="00A6253E"/>
    <w:rsid w:val="00A6292D"/>
    <w:rsid w:val="00A65AC3"/>
    <w:rsid w:val="00A6670B"/>
    <w:rsid w:val="00A700DD"/>
    <w:rsid w:val="00A71F82"/>
    <w:rsid w:val="00A73879"/>
    <w:rsid w:val="00A73A89"/>
    <w:rsid w:val="00A748EA"/>
    <w:rsid w:val="00A74AF3"/>
    <w:rsid w:val="00A75D7B"/>
    <w:rsid w:val="00A8049B"/>
    <w:rsid w:val="00A80B4C"/>
    <w:rsid w:val="00A810D7"/>
    <w:rsid w:val="00A81535"/>
    <w:rsid w:val="00A81B3C"/>
    <w:rsid w:val="00A82AF6"/>
    <w:rsid w:val="00A8323B"/>
    <w:rsid w:val="00A83CCC"/>
    <w:rsid w:val="00A8465F"/>
    <w:rsid w:val="00A85554"/>
    <w:rsid w:val="00A85659"/>
    <w:rsid w:val="00A857DB"/>
    <w:rsid w:val="00A877D4"/>
    <w:rsid w:val="00A9116D"/>
    <w:rsid w:val="00A91A53"/>
    <w:rsid w:val="00A91FA7"/>
    <w:rsid w:val="00A9290A"/>
    <w:rsid w:val="00A930C3"/>
    <w:rsid w:val="00A95EE6"/>
    <w:rsid w:val="00A96BDF"/>
    <w:rsid w:val="00A9706A"/>
    <w:rsid w:val="00A97441"/>
    <w:rsid w:val="00AA0D68"/>
    <w:rsid w:val="00AA201C"/>
    <w:rsid w:val="00AA3D99"/>
    <w:rsid w:val="00AA61AE"/>
    <w:rsid w:val="00AB1597"/>
    <w:rsid w:val="00AB2A84"/>
    <w:rsid w:val="00AB31FD"/>
    <w:rsid w:val="00AB38C7"/>
    <w:rsid w:val="00AB4203"/>
    <w:rsid w:val="00AB4238"/>
    <w:rsid w:val="00AB633E"/>
    <w:rsid w:val="00AB6D7C"/>
    <w:rsid w:val="00AB714C"/>
    <w:rsid w:val="00AC118D"/>
    <w:rsid w:val="00AC14C9"/>
    <w:rsid w:val="00AC16AF"/>
    <w:rsid w:val="00AC2345"/>
    <w:rsid w:val="00AC35DE"/>
    <w:rsid w:val="00AC5C52"/>
    <w:rsid w:val="00AC5E77"/>
    <w:rsid w:val="00AC64F8"/>
    <w:rsid w:val="00AC6A12"/>
    <w:rsid w:val="00AC6A3F"/>
    <w:rsid w:val="00AC6AF1"/>
    <w:rsid w:val="00AC76A9"/>
    <w:rsid w:val="00AD28D2"/>
    <w:rsid w:val="00AD29F5"/>
    <w:rsid w:val="00AD3BF7"/>
    <w:rsid w:val="00AD4DC6"/>
    <w:rsid w:val="00AD7635"/>
    <w:rsid w:val="00AE053D"/>
    <w:rsid w:val="00AE05BF"/>
    <w:rsid w:val="00AE47DC"/>
    <w:rsid w:val="00AE51AD"/>
    <w:rsid w:val="00AE574D"/>
    <w:rsid w:val="00AE5FBC"/>
    <w:rsid w:val="00AE7144"/>
    <w:rsid w:val="00AE7840"/>
    <w:rsid w:val="00AE7C67"/>
    <w:rsid w:val="00AF0966"/>
    <w:rsid w:val="00AF1BB2"/>
    <w:rsid w:val="00AF28E2"/>
    <w:rsid w:val="00AF2B2E"/>
    <w:rsid w:val="00AF4B5D"/>
    <w:rsid w:val="00AF5AC5"/>
    <w:rsid w:val="00B00877"/>
    <w:rsid w:val="00B00B12"/>
    <w:rsid w:val="00B0113B"/>
    <w:rsid w:val="00B02097"/>
    <w:rsid w:val="00B0438F"/>
    <w:rsid w:val="00B062DE"/>
    <w:rsid w:val="00B06849"/>
    <w:rsid w:val="00B07401"/>
    <w:rsid w:val="00B111DA"/>
    <w:rsid w:val="00B11866"/>
    <w:rsid w:val="00B12B03"/>
    <w:rsid w:val="00B1472F"/>
    <w:rsid w:val="00B15B68"/>
    <w:rsid w:val="00B16910"/>
    <w:rsid w:val="00B20B2F"/>
    <w:rsid w:val="00B21A61"/>
    <w:rsid w:val="00B21A65"/>
    <w:rsid w:val="00B21E3E"/>
    <w:rsid w:val="00B22BCB"/>
    <w:rsid w:val="00B233F1"/>
    <w:rsid w:val="00B24E77"/>
    <w:rsid w:val="00B25E33"/>
    <w:rsid w:val="00B2624D"/>
    <w:rsid w:val="00B27E8C"/>
    <w:rsid w:val="00B30239"/>
    <w:rsid w:val="00B31530"/>
    <w:rsid w:val="00B31667"/>
    <w:rsid w:val="00B31D4E"/>
    <w:rsid w:val="00B31EAD"/>
    <w:rsid w:val="00B32FC7"/>
    <w:rsid w:val="00B33E3C"/>
    <w:rsid w:val="00B34DE2"/>
    <w:rsid w:val="00B40BB1"/>
    <w:rsid w:val="00B40DE9"/>
    <w:rsid w:val="00B41650"/>
    <w:rsid w:val="00B42C3D"/>
    <w:rsid w:val="00B44799"/>
    <w:rsid w:val="00B449CE"/>
    <w:rsid w:val="00B450BA"/>
    <w:rsid w:val="00B4770C"/>
    <w:rsid w:val="00B50657"/>
    <w:rsid w:val="00B50ADF"/>
    <w:rsid w:val="00B50C7A"/>
    <w:rsid w:val="00B53042"/>
    <w:rsid w:val="00B53C0E"/>
    <w:rsid w:val="00B5496D"/>
    <w:rsid w:val="00B549D3"/>
    <w:rsid w:val="00B55B57"/>
    <w:rsid w:val="00B55DE3"/>
    <w:rsid w:val="00B565ED"/>
    <w:rsid w:val="00B56BE0"/>
    <w:rsid w:val="00B56C39"/>
    <w:rsid w:val="00B575AF"/>
    <w:rsid w:val="00B60D71"/>
    <w:rsid w:val="00B615CC"/>
    <w:rsid w:val="00B6227D"/>
    <w:rsid w:val="00B65FC9"/>
    <w:rsid w:val="00B6659C"/>
    <w:rsid w:val="00B67DF3"/>
    <w:rsid w:val="00B70165"/>
    <w:rsid w:val="00B71072"/>
    <w:rsid w:val="00B714FA"/>
    <w:rsid w:val="00B7150D"/>
    <w:rsid w:val="00B71D3B"/>
    <w:rsid w:val="00B72E39"/>
    <w:rsid w:val="00B73509"/>
    <w:rsid w:val="00B74476"/>
    <w:rsid w:val="00B76238"/>
    <w:rsid w:val="00B80729"/>
    <w:rsid w:val="00B81022"/>
    <w:rsid w:val="00B819B8"/>
    <w:rsid w:val="00B82D1E"/>
    <w:rsid w:val="00B82FFE"/>
    <w:rsid w:val="00B83270"/>
    <w:rsid w:val="00B840D4"/>
    <w:rsid w:val="00B849D8"/>
    <w:rsid w:val="00B84BA2"/>
    <w:rsid w:val="00B861EB"/>
    <w:rsid w:val="00B866D5"/>
    <w:rsid w:val="00B87487"/>
    <w:rsid w:val="00B8748A"/>
    <w:rsid w:val="00B913D3"/>
    <w:rsid w:val="00B91663"/>
    <w:rsid w:val="00B91DCA"/>
    <w:rsid w:val="00B9340C"/>
    <w:rsid w:val="00B93D15"/>
    <w:rsid w:val="00B9444D"/>
    <w:rsid w:val="00BA01FD"/>
    <w:rsid w:val="00BA0A5D"/>
    <w:rsid w:val="00BA12D9"/>
    <w:rsid w:val="00BA12E9"/>
    <w:rsid w:val="00BA16AE"/>
    <w:rsid w:val="00BA32B0"/>
    <w:rsid w:val="00BA3A27"/>
    <w:rsid w:val="00BA4177"/>
    <w:rsid w:val="00BA4672"/>
    <w:rsid w:val="00BA4D8D"/>
    <w:rsid w:val="00BA4FCC"/>
    <w:rsid w:val="00BA5A16"/>
    <w:rsid w:val="00BA69D7"/>
    <w:rsid w:val="00BA7D55"/>
    <w:rsid w:val="00BB0D35"/>
    <w:rsid w:val="00BB1087"/>
    <w:rsid w:val="00BB3316"/>
    <w:rsid w:val="00BB3EC2"/>
    <w:rsid w:val="00BB4D8B"/>
    <w:rsid w:val="00BB51DC"/>
    <w:rsid w:val="00BC0820"/>
    <w:rsid w:val="00BC11C9"/>
    <w:rsid w:val="00BC2DE4"/>
    <w:rsid w:val="00BC2EAF"/>
    <w:rsid w:val="00BC3750"/>
    <w:rsid w:val="00BC41AF"/>
    <w:rsid w:val="00BC4425"/>
    <w:rsid w:val="00BC45D5"/>
    <w:rsid w:val="00BC45E1"/>
    <w:rsid w:val="00BC4A1B"/>
    <w:rsid w:val="00BC5614"/>
    <w:rsid w:val="00BD0B3B"/>
    <w:rsid w:val="00BD1081"/>
    <w:rsid w:val="00BD125F"/>
    <w:rsid w:val="00BD3576"/>
    <w:rsid w:val="00BD4830"/>
    <w:rsid w:val="00BD5A44"/>
    <w:rsid w:val="00BD5C1C"/>
    <w:rsid w:val="00BD6269"/>
    <w:rsid w:val="00BD67AA"/>
    <w:rsid w:val="00BD6BDE"/>
    <w:rsid w:val="00BE0984"/>
    <w:rsid w:val="00BE2225"/>
    <w:rsid w:val="00BE26E2"/>
    <w:rsid w:val="00BE2805"/>
    <w:rsid w:val="00BE33C2"/>
    <w:rsid w:val="00BE3F1E"/>
    <w:rsid w:val="00BE464A"/>
    <w:rsid w:val="00BE4DB5"/>
    <w:rsid w:val="00BE527E"/>
    <w:rsid w:val="00BE5438"/>
    <w:rsid w:val="00BE659D"/>
    <w:rsid w:val="00BE69F5"/>
    <w:rsid w:val="00BE6EBB"/>
    <w:rsid w:val="00BF06B3"/>
    <w:rsid w:val="00BF0972"/>
    <w:rsid w:val="00BF17A0"/>
    <w:rsid w:val="00BF2688"/>
    <w:rsid w:val="00BF34F0"/>
    <w:rsid w:val="00BF40DA"/>
    <w:rsid w:val="00BF49F6"/>
    <w:rsid w:val="00BF4B2F"/>
    <w:rsid w:val="00BF56C8"/>
    <w:rsid w:val="00BF65F0"/>
    <w:rsid w:val="00BF7566"/>
    <w:rsid w:val="00C00064"/>
    <w:rsid w:val="00C005FB"/>
    <w:rsid w:val="00C0661E"/>
    <w:rsid w:val="00C06887"/>
    <w:rsid w:val="00C070F1"/>
    <w:rsid w:val="00C07753"/>
    <w:rsid w:val="00C07769"/>
    <w:rsid w:val="00C14AC4"/>
    <w:rsid w:val="00C167B8"/>
    <w:rsid w:val="00C1737D"/>
    <w:rsid w:val="00C20B83"/>
    <w:rsid w:val="00C20E00"/>
    <w:rsid w:val="00C21409"/>
    <w:rsid w:val="00C21BBE"/>
    <w:rsid w:val="00C220BB"/>
    <w:rsid w:val="00C22E57"/>
    <w:rsid w:val="00C22F10"/>
    <w:rsid w:val="00C23819"/>
    <w:rsid w:val="00C24715"/>
    <w:rsid w:val="00C25915"/>
    <w:rsid w:val="00C25A9D"/>
    <w:rsid w:val="00C270BC"/>
    <w:rsid w:val="00C27489"/>
    <w:rsid w:val="00C27A18"/>
    <w:rsid w:val="00C27EFB"/>
    <w:rsid w:val="00C30740"/>
    <w:rsid w:val="00C32E12"/>
    <w:rsid w:val="00C3361B"/>
    <w:rsid w:val="00C34320"/>
    <w:rsid w:val="00C35DD8"/>
    <w:rsid w:val="00C36778"/>
    <w:rsid w:val="00C374E0"/>
    <w:rsid w:val="00C410C6"/>
    <w:rsid w:val="00C41BB1"/>
    <w:rsid w:val="00C42957"/>
    <w:rsid w:val="00C42C13"/>
    <w:rsid w:val="00C433F3"/>
    <w:rsid w:val="00C435E7"/>
    <w:rsid w:val="00C43B98"/>
    <w:rsid w:val="00C455CB"/>
    <w:rsid w:val="00C465DA"/>
    <w:rsid w:val="00C47D43"/>
    <w:rsid w:val="00C5118D"/>
    <w:rsid w:val="00C51FDB"/>
    <w:rsid w:val="00C53631"/>
    <w:rsid w:val="00C54873"/>
    <w:rsid w:val="00C56214"/>
    <w:rsid w:val="00C56409"/>
    <w:rsid w:val="00C56FC9"/>
    <w:rsid w:val="00C6019C"/>
    <w:rsid w:val="00C61B9B"/>
    <w:rsid w:val="00C64365"/>
    <w:rsid w:val="00C64753"/>
    <w:rsid w:val="00C64DC3"/>
    <w:rsid w:val="00C66C72"/>
    <w:rsid w:val="00C676F6"/>
    <w:rsid w:val="00C67CB0"/>
    <w:rsid w:val="00C70300"/>
    <w:rsid w:val="00C7230F"/>
    <w:rsid w:val="00C7315D"/>
    <w:rsid w:val="00C75182"/>
    <w:rsid w:val="00C75846"/>
    <w:rsid w:val="00C7590B"/>
    <w:rsid w:val="00C76066"/>
    <w:rsid w:val="00C76DC5"/>
    <w:rsid w:val="00C80F9B"/>
    <w:rsid w:val="00C84CE9"/>
    <w:rsid w:val="00C84FF4"/>
    <w:rsid w:val="00C8537A"/>
    <w:rsid w:val="00C85826"/>
    <w:rsid w:val="00C85889"/>
    <w:rsid w:val="00C858D6"/>
    <w:rsid w:val="00C9014C"/>
    <w:rsid w:val="00C9186E"/>
    <w:rsid w:val="00C934F5"/>
    <w:rsid w:val="00C936E9"/>
    <w:rsid w:val="00C93D10"/>
    <w:rsid w:val="00C94441"/>
    <w:rsid w:val="00C97ACA"/>
    <w:rsid w:val="00CA6303"/>
    <w:rsid w:val="00CA6ECE"/>
    <w:rsid w:val="00CA7046"/>
    <w:rsid w:val="00CA7A53"/>
    <w:rsid w:val="00CB1961"/>
    <w:rsid w:val="00CB2330"/>
    <w:rsid w:val="00CB2454"/>
    <w:rsid w:val="00CB2459"/>
    <w:rsid w:val="00CB2AD1"/>
    <w:rsid w:val="00CB330F"/>
    <w:rsid w:val="00CB3DD6"/>
    <w:rsid w:val="00CB7245"/>
    <w:rsid w:val="00CC1F23"/>
    <w:rsid w:val="00CC2370"/>
    <w:rsid w:val="00CC50EE"/>
    <w:rsid w:val="00CC52CF"/>
    <w:rsid w:val="00CC73C7"/>
    <w:rsid w:val="00CD2027"/>
    <w:rsid w:val="00CD3195"/>
    <w:rsid w:val="00CD320C"/>
    <w:rsid w:val="00CD3A64"/>
    <w:rsid w:val="00CD4757"/>
    <w:rsid w:val="00CD504B"/>
    <w:rsid w:val="00CE0A38"/>
    <w:rsid w:val="00CE1C04"/>
    <w:rsid w:val="00CE2B4A"/>
    <w:rsid w:val="00CE2E54"/>
    <w:rsid w:val="00CE5F25"/>
    <w:rsid w:val="00CE650F"/>
    <w:rsid w:val="00CE6A49"/>
    <w:rsid w:val="00CE7801"/>
    <w:rsid w:val="00CF0DB7"/>
    <w:rsid w:val="00CF4294"/>
    <w:rsid w:val="00CF6304"/>
    <w:rsid w:val="00CF675F"/>
    <w:rsid w:val="00CF6F84"/>
    <w:rsid w:val="00CF73D1"/>
    <w:rsid w:val="00CF769C"/>
    <w:rsid w:val="00CF78D0"/>
    <w:rsid w:val="00D00AE3"/>
    <w:rsid w:val="00D00BF0"/>
    <w:rsid w:val="00D01F42"/>
    <w:rsid w:val="00D03310"/>
    <w:rsid w:val="00D03368"/>
    <w:rsid w:val="00D0556B"/>
    <w:rsid w:val="00D05B19"/>
    <w:rsid w:val="00D05E0C"/>
    <w:rsid w:val="00D06BAE"/>
    <w:rsid w:val="00D072BB"/>
    <w:rsid w:val="00D106D9"/>
    <w:rsid w:val="00D11C00"/>
    <w:rsid w:val="00D12B3E"/>
    <w:rsid w:val="00D12D89"/>
    <w:rsid w:val="00D13B51"/>
    <w:rsid w:val="00D1407B"/>
    <w:rsid w:val="00D1431A"/>
    <w:rsid w:val="00D14619"/>
    <w:rsid w:val="00D17135"/>
    <w:rsid w:val="00D173C4"/>
    <w:rsid w:val="00D20982"/>
    <w:rsid w:val="00D21063"/>
    <w:rsid w:val="00D226FD"/>
    <w:rsid w:val="00D2327B"/>
    <w:rsid w:val="00D24857"/>
    <w:rsid w:val="00D25B5B"/>
    <w:rsid w:val="00D25E4D"/>
    <w:rsid w:val="00D262B6"/>
    <w:rsid w:val="00D26603"/>
    <w:rsid w:val="00D269AC"/>
    <w:rsid w:val="00D30A56"/>
    <w:rsid w:val="00D30FF0"/>
    <w:rsid w:val="00D326E1"/>
    <w:rsid w:val="00D3627A"/>
    <w:rsid w:val="00D37633"/>
    <w:rsid w:val="00D42AE8"/>
    <w:rsid w:val="00D42C16"/>
    <w:rsid w:val="00D43E10"/>
    <w:rsid w:val="00D43F6B"/>
    <w:rsid w:val="00D4448A"/>
    <w:rsid w:val="00D4561D"/>
    <w:rsid w:val="00D50263"/>
    <w:rsid w:val="00D5076D"/>
    <w:rsid w:val="00D52557"/>
    <w:rsid w:val="00D531E1"/>
    <w:rsid w:val="00D53392"/>
    <w:rsid w:val="00D53588"/>
    <w:rsid w:val="00D5562B"/>
    <w:rsid w:val="00D577E4"/>
    <w:rsid w:val="00D6027A"/>
    <w:rsid w:val="00D6063F"/>
    <w:rsid w:val="00D61C64"/>
    <w:rsid w:val="00D61EF1"/>
    <w:rsid w:val="00D61F1C"/>
    <w:rsid w:val="00D629B0"/>
    <w:rsid w:val="00D63CDE"/>
    <w:rsid w:val="00D63E4E"/>
    <w:rsid w:val="00D6516E"/>
    <w:rsid w:val="00D652B1"/>
    <w:rsid w:val="00D6788F"/>
    <w:rsid w:val="00D7013E"/>
    <w:rsid w:val="00D720F9"/>
    <w:rsid w:val="00D72B96"/>
    <w:rsid w:val="00D738CA"/>
    <w:rsid w:val="00D73CBD"/>
    <w:rsid w:val="00D7473F"/>
    <w:rsid w:val="00D74ED8"/>
    <w:rsid w:val="00D755D3"/>
    <w:rsid w:val="00D756B9"/>
    <w:rsid w:val="00D80325"/>
    <w:rsid w:val="00D8037D"/>
    <w:rsid w:val="00D80923"/>
    <w:rsid w:val="00D81368"/>
    <w:rsid w:val="00D8158C"/>
    <w:rsid w:val="00D82221"/>
    <w:rsid w:val="00D84AB6"/>
    <w:rsid w:val="00D8641C"/>
    <w:rsid w:val="00D86A59"/>
    <w:rsid w:val="00D903AC"/>
    <w:rsid w:val="00D9190F"/>
    <w:rsid w:val="00D9226E"/>
    <w:rsid w:val="00D925F6"/>
    <w:rsid w:val="00D94708"/>
    <w:rsid w:val="00D9549C"/>
    <w:rsid w:val="00D9662A"/>
    <w:rsid w:val="00D9787B"/>
    <w:rsid w:val="00D979CF"/>
    <w:rsid w:val="00D97BD2"/>
    <w:rsid w:val="00D97F9F"/>
    <w:rsid w:val="00DA154E"/>
    <w:rsid w:val="00DA2B13"/>
    <w:rsid w:val="00DA2E93"/>
    <w:rsid w:val="00DA336A"/>
    <w:rsid w:val="00DA581E"/>
    <w:rsid w:val="00DB094A"/>
    <w:rsid w:val="00DB1A77"/>
    <w:rsid w:val="00DB1D7E"/>
    <w:rsid w:val="00DB3621"/>
    <w:rsid w:val="00DB542E"/>
    <w:rsid w:val="00DB5660"/>
    <w:rsid w:val="00DB56CD"/>
    <w:rsid w:val="00DB6A8A"/>
    <w:rsid w:val="00DB7121"/>
    <w:rsid w:val="00DB791C"/>
    <w:rsid w:val="00DC040D"/>
    <w:rsid w:val="00DC04A1"/>
    <w:rsid w:val="00DC1352"/>
    <w:rsid w:val="00DC2604"/>
    <w:rsid w:val="00DC47F3"/>
    <w:rsid w:val="00DC5918"/>
    <w:rsid w:val="00DD1286"/>
    <w:rsid w:val="00DD2352"/>
    <w:rsid w:val="00DD3C93"/>
    <w:rsid w:val="00DD3E32"/>
    <w:rsid w:val="00DD5B57"/>
    <w:rsid w:val="00DD7408"/>
    <w:rsid w:val="00DD7CD6"/>
    <w:rsid w:val="00DE0003"/>
    <w:rsid w:val="00DE1F4D"/>
    <w:rsid w:val="00DE20F2"/>
    <w:rsid w:val="00DE3589"/>
    <w:rsid w:val="00DE73A3"/>
    <w:rsid w:val="00DE7763"/>
    <w:rsid w:val="00DE7AA8"/>
    <w:rsid w:val="00DF1BE4"/>
    <w:rsid w:val="00DF471B"/>
    <w:rsid w:val="00DF5D63"/>
    <w:rsid w:val="00DF616C"/>
    <w:rsid w:val="00DF7E4B"/>
    <w:rsid w:val="00E014FD"/>
    <w:rsid w:val="00E0174F"/>
    <w:rsid w:val="00E02323"/>
    <w:rsid w:val="00E03C6B"/>
    <w:rsid w:val="00E03C8D"/>
    <w:rsid w:val="00E03E55"/>
    <w:rsid w:val="00E04FA1"/>
    <w:rsid w:val="00E05C1E"/>
    <w:rsid w:val="00E1048F"/>
    <w:rsid w:val="00E1090F"/>
    <w:rsid w:val="00E1139E"/>
    <w:rsid w:val="00E1165E"/>
    <w:rsid w:val="00E12463"/>
    <w:rsid w:val="00E136CA"/>
    <w:rsid w:val="00E14756"/>
    <w:rsid w:val="00E1513E"/>
    <w:rsid w:val="00E20960"/>
    <w:rsid w:val="00E21A8D"/>
    <w:rsid w:val="00E21AB2"/>
    <w:rsid w:val="00E228C3"/>
    <w:rsid w:val="00E22E41"/>
    <w:rsid w:val="00E23C49"/>
    <w:rsid w:val="00E24647"/>
    <w:rsid w:val="00E24A2D"/>
    <w:rsid w:val="00E25155"/>
    <w:rsid w:val="00E2525D"/>
    <w:rsid w:val="00E25554"/>
    <w:rsid w:val="00E26F41"/>
    <w:rsid w:val="00E27364"/>
    <w:rsid w:val="00E27BE5"/>
    <w:rsid w:val="00E30CBC"/>
    <w:rsid w:val="00E32344"/>
    <w:rsid w:val="00E32777"/>
    <w:rsid w:val="00E327E4"/>
    <w:rsid w:val="00E3310D"/>
    <w:rsid w:val="00E33A42"/>
    <w:rsid w:val="00E34999"/>
    <w:rsid w:val="00E35551"/>
    <w:rsid w:val="00E37FD2"/>
    <w:rsid w:val="00E417C8"/>
    <w:rsid w:val="00E42C03"/>
    <w:rsid w:val="00E42E97"/>
    <w:rsid w:val="00E42F27"/>
    <w:rsid w:val="00E4421D"/>
    <w:rsid w:val="00E44CD2"/>
    <w:rsid w:val="00E44DFA"/>
    <w:rsid w:val="00E45F66"/>
    <w:rsid w:val="00E46582"/>
    <w:rsid w:val="00E46907"/>
    <w:rsid w:val="00E510E1"/>
    <w:rsid w:val="00E516BB"/>
    <w:rsid w:val="00E550B0"/>
    <w:rsid w:val="00E55CFC"/>
    <w:rsid w:val="00E57016"/>
    <w:rsid w:val="00E60E1B"/>
    <w:rsid w:val="00E6240F"/>
    <w:rsid w:val="00E6251B"/>
    <w:rsid w:val="00E637A5"/>
    <w:rsid w:val="00E6462A"/>
    <w:rsid w:val="00E665A7"/>
    <w:rsid w:val="00E70EB7"/>
    <w:rsid w:val="00E71AFD"/>
    <w:rsid w:val="00E7418A"/>
    <w:rsid w:val="00E759C7"/>
    <w:rsid w:val="00E75AC8"/>
    <w:rsid w:val="00E76467"/>
    <w:rsid w:val="00E77594"/>
    <w:rsid w:val="00E8359A"/>
    <w:rsid w:val="00E84BD2"/>
    <w:rsid w:val="00E8714C"/>
    <w:rsid w:val="00E90196"/>
    <w:rsid w:val="00E903B1"/>
    <w:rsid w:val="00E911D7"/>
    <w:rsid w:val="00E91A56"/>
    <w:rsid w:val="00E94392"/>
    <w:rsid w:val="00EA03FE"/>
    <w:rsid w:val="00EA1FC8"/>
    <w:rsid w:val="00EA2188"/>
    <w:rsid w:val="00EA4968"/>
    <w:rsid w:val="00EA51E2"/>
    <w:rsid w:val="00EA556F"/>
    <w:rsid w:val="00EA5B08"/>
    <w:rsid w:val="00EA5E52"/>
    <w:rsid w:val="00EA6C4A"/>
    <w:rsid w:val="00EA6F5E"/>
    <w:rsid w:val="00EA7747"/>
    <w:rsid w:val="00EA7870"/>
    <w:rsid w:val="00EA7E2E"/>
    <w:rsid w:val="00EB1175"/>
    <w:rsid w:val="00EB163F"/>
    <w:rsid w:val="00EB21D3"/>
    <w:rsid w:val="00EB4034"/>
    <w:rsid w:val="00EB6A61"/>
    <w:rsid w:val="00EB6DF1"/>
    <w:rsid w:val="00EC0149"/>
    <w:rsid w:val="00EC16E4"/>
    <w:rsid w:val="00EC27E0"/>
    <w:rsid w:val="00EC6197"/>
    <w:rsid w:val="00EC6C43"/>
    <w:rsid w:val="00EC759C"/>
    <w:rsid w:val="00ED19E0"/>
    <w:rsid w:val="00ED3207"/>
    <w:rsid w:val="00ED43EA"/>
    <w:rsid w:val="00ED459C"/>
    <w:rsid w:val="00ED462C"/>
    <w:rsid w:val="00ED5350"/>
    <w:rsid w:val="00ED78BE"/>
    <w:rsid w:val="00EE0006"/>
    <w:rsid w:val="00EE06AD"/>
    <w:rsid w:val="00EE1D61"/>
    <w:rsid w:val="00EE2C36"/>
    <w:rsid w:val="00EE5076"/>
    <w:rsid w:val="00EE6AE8"/>
    <w:rsid w:val="00EE7063"/>
    <w:rsid w:val="00EE7B2F"/>
    <w:rsid w:val="00EF0668"/>
    <w:rsid w:val="00EF0996"/>
    <w:rsid w:val="00EF185F"/>
    <w:rsid w:val="00EF18A0"/>
    <w:rsid w:val="00EF1BF6"/>
    <w:rsid w:val="00EF2FD0"/>
    <w:rsid w:val="00EF4163"/>
    <w:rsid w:val="00EF4437"/>
    <w:rsid w:val="00EF48D1"/>
    <w:rsid w:val="00EF5E1B"/>
    <w:rsid w:val="00EF673D"/>
    <w:rsid w:val="00EF7647"/>
    <w:rsid w:val="00F0050F"/>
    <w:rsid w:val="00F01B23"/>
    <w:rsid w:val="00F03996"/>
    <w:rsid w:val="00F04BBE"/>
    <w:rsid w:val="00F06C72"/>
    <w:rsid w:val="00F101A1"/>
    <w:rsid w:val="00F10A6F"/>
    <w:rsid w:val="00F133BF"/>
    <w:rsid w:val="00F1350D"/>
    <w:rsid w:val="00F13B3C"/>
    <w:rsid w:val="00F13FB9"/>
    <w:rsid w:val="00F145FC"/>
    <w:rsid w:val="00F15C09"/>
    <w:rsid w:val="00F16A33"/>
    <w:rsid w:val="00F17CF5"/>
    <w:rsid w:val="00F2035F"/>
    <w:rsid w:val="00F21270"/>
    <w:rsid w:val="00F21D57"/>
    <w:rsid w:val="00F22858"/>
    <w:rsid w:val="00F232C6"/>
    <w:rsid w:val="00F23747"/>
    <w:rsid w:val="00F23B36"/>
    <w:rsid w:val="00F25303"/>
    <w:rsid w:val="00F258F1"/>
    <w:rsid w:val="00F268A4"/>
    <w:rsid w:val="00F30678"/>
    <w:rsid w:val="00F34F7F"/>
    <w:rsid w:val="00F35BB4"/>
    <w:rsid w:val="00F36A8E"/>
    <w:rsid w:val="00F37129"/>
    <w:rsid w:val="00F42DB0"/>
    <w:rsid w:val="00F43608"/>
    <w:rsid w:val="00F43A6A"/>
    <w:rsid w:val="00F43E8F"/>
    <w:rsid w:val="00F44A6B"/>
    <w:rsid w:val="00F457BA"/>
    <w:rsid w:val="00F46D78"/>
    <w:rsid w:val="00F47D8E"/>
    <w:rsid w:val="00F500E4"/>
    <w:rsid w:val="00F51707"/>
    <w:rsid w:val="00F51921"/>
    <w:rsid w:val="00F537DA"/>
    <w:rsid w:val="00F54D9F"/>
    <w:rsid w:val="00F61F17"/>
    <w:rsid w:val="00F6325D"/>
    <w:rsid w:val="00F64BE3"/>
    <w:rsid w:val="00F6662E"/>
    <w:rsid w:val="00F6765E"/>
    <w:rsid w:val="00F67E78"/>
    <w:rsid w:val="00F707D9"/>
    <w:rsid w:val="00F711AF"/>
    <w:rsid w:val="00F718AA"/>
    <w:rsid w:val="00F72675"/>
    <w:rsid w:val="00F72F62"/>
    <w:rsid w:val="00F777C4"/>
    <w:rsid w:val="00F815CD"/>
    <w:rsid w:val="00F82803"/>
    <w:rsid w:val="00F83901"/>
    <w:rsid w:val="00F840D9"/>
    <w:rsid w:val="00F85CCF"/>
    <w:rsid w:val="00F864E3"/>
    <w:rsid w:val="00F9072A"/>
    <w:rsid w:val="00F92F3D"/>
    <w:rsid w:val="00F92F67"/>
    <w:rsid w:val="00F93ACE"/>
    <w:rsid w:val="00F93BF2"/>
    <w:rsid w:val="00F9526D"/>
    <w:rsid w:val="00FA1FB4"/>
    <w:rsid w:val="00FA2208"/>
    <w:rsid w:val="00FA310E"/>
    <w:rsid w:val="00FA31AB"/>
    <w:rsid w:val="00FA39E1"/>
    <w:rsid w:val="00FA4316"/>
    <w:rsid w:val="00FA45E3"/>
    <w:rsid w:val="00FA63B6"/>
    <w:rsid w:val="00FA6CCE"/>
    <w:rsid w:val="00FA7BA0"/>
    <w:rsid w:val="00FB1F20"/>
    <w:rsid w:val="00FB1F9F"/>
    <w:rsid w:val="00FB2A51"/>
    <w:rsid w:val="00FB6181"/>
    <w:rsid w:val="00FB6FA8"/>
    <w:rsid w:val="00FC029D"/>
    <w:rsid w:val="00FC103E"/>
    <w:rsid w:val="00FC37F5"/>
    <w:rsid w:val="00FC3E36"/>
    <w:rsid w:val="00FC3F1F"/>
    <w:rsid w:val="00FC41A0"/>
    <w:rsid w:val="00FC5A3A"/>
    <w:rsid w:val="00FC66E3"/>
    <w:rsid w:val="00FC6745"/>
    <w:rsid w:val="00FC6E55"/>
    <w:rsid w:val="00FC7A88"/>
    <w:rsid w:val="00FD0043"/>
    <w:rsid w:val="00FD2BF0"/>
    <w:rsid w:val="00FD2D9D"/>
    <w:rsid w:val="00FD416E"/>
    <w:rsid w:val="00FE095D"/>
    <w:rsid w:val="00FE0B38"/>
    <w:rsid w:val="00FE1109"/>
    <w:rsid w:val="00FE1999"/>
    <w:rsid w:val="00FE2B34"/>
    <w:rsid w:val="00FE50F3"/>
    <w:rsid w:val="00FE6A00"/>
    <w:rsid w:val="00FE7062"/>
    <w:rsid w:val="00FE711E"/>
    <w:rsid w:val="00FE751E"/>
    <w:rsid w:val="00FE757E"/>
    <w:rsid w:val="00FE7FB0"/>
    <w:rsid w:val="00FF00C7"/>
    <w:rsid w:val="00FF1581"/>
    <w:rsid w:val="00FF18D1"/>
    <w:rsid w:val="00FF3B61"/>
    <w:rsid w:val="00FF49E8"/>
    <w:rsid w:val="00FF7051"/>
    <w:rsid w:val="00FF7130"/>
    <w:rsid w:val="00FF7777"/>
    <w:rsid w:val="00FF77C0"/>
    <w:rsid w:val="00FF7C8A"/>
    <w:rsid w:val="018109F1"/>
    <w:rsid w:val="01DE3F4B"/>
    <w:rsid w:val="02055A13"/>
    <w:rsid w:val="020827FA"/>
    <w:rsid w:val="02A9366A"/>
    <w:rsid w:val="02DD552A"/>
    <w:rsid w:val="04027503"/>
    <w:rsid w:val="04121A21"/>
    <w:rsid w:val="042808C1"/>
    <w:rsid w:val="0473048B"/>
    <w:rsid w:val="059D07C9"/>
    <w:rsid w:val="06C81BC7"/>
    <w:rsid w:val="078C734E"/>
    <w:rsid w:val="07A84224"/>
    <w:rsid w:val="083E47C4"/>
    <w:rsid w:val="0A23497E"/>
    <w:rsid w:val="0A5C05BA"/>
    <w:rsid w:val="0AA04D4A"/>
    <w:rsid w:val="0AAE65F1"/>
    <w:rsid w:val="0BAC2DF4"/>
    <w:rsid w:val="0BD12308"/>
    <w:rsid w:val="0D2725D0"/>
    <w:rsid w:val="0E1424BC"/>
    <w:rsid w:val="0E5A3760"/>
    <w:rsid w:val="0E99714E"/>
    <w:rsid w:val="0F1313D0"/>
    <w:rsid w:val="106142AC"/>
    <w:rsid w:val="114D1BE9"/>
    <w:rsid w:val="11B55BD8"/>
    <w:rsid w:val="122A2296"/>
    <w:rsid w:val="127F18B1"/>
    <w:rsid w:val="13C82778"/>
    <w:rsid w:val="15510D11"/>
    <w:rsid w:val="1595451D"/>
    <w:rsid w:val="16EE11CE"/>
    <w:rsid w:val="171F128E"/>
    <w:rsid w:val="17F05B4E"/>
    <w:rsid w:val="180E5D91"/>
    <w:rsid w:val="18BE3B9E"/>
    <w:rsid w:val="1B602E25"/>
    <w:rsid w:val="1B8658D3"/>
    <w:rsid w:val="1C884681"/>
    <w:rsid w:val="1C897077"/>
    <w:rsid w:val="1C9B6836"/>
    <w:rsid w:val="1CC22E7C"/>
    <w:rsid w:val="1CFB3B73"/>
    <w:rsid w:val="1CFF276B"/>
    <w:rsid w:val="1D6565CB"/>
    <w:rsid w:val="1DDD2D66"/>
    <w:rsid w:val="1E066C31"/>
    <w:rsid w:val="1E8928E3"/>
    <w:rsid w:val="1FA514B4"/>
    <w:rsid w:val="2187195A"/>
    <w:rsid w:val="223B7FA1"/>
    <w:rsid w:val="22810EF3"/>
    <w:rsid w:val="23650F8A"/>
    <w:rsid w:val="23AC4E94"/>
    <w:rsid w:val="23B769D9"/>
    <w:rsid w:val="252C5B01"/>
    <w:rsid w:val="271D21FD"/>
    <w:rsid w:val="273D35B6"/>
    <w:rsid w:val="296922F9"/>
    <w:rsid w:val="29853686"/>
    <w:rsid w:val="29EE1080"/>
    <w:rsid w:val="2A792D5E"/>
    <w:rsid w:val="2CB82FC1"/>
    <w:rsid w:val="2D43228E"/>
    <w:rsid w:val="2D4A07AF"/>
    <w:rsid w:val="2D7049BC"/>
    <w:rsid w:val="2E3F2393"/>
    <w:rsid w:val="2E7715FE"/>
    <w:rsid w:val="2E8E2F28"/>
    <w:rsid w:val="301D6D9F"/>
    <w:rsid w:val="30423954"/>
    <w:rsid w:val="31621E97"/>
    <w:rsid w:val="32CD22A2"/>
    <w:rsid w:val="33230AEF"/>
    <w:rsid w:val="34514243"/>
    <w:rsid w:val="359F241F"/>
    <w:rsid w:val="35CA245A"/>
    <w:rsid w:val="367B56B2"/>
    <w:rsid w:val="36BB202F"/>
    <w:rsid w:val="373F0BB6"/>
    <w:rsid w:val="378923DA"/>
    <w:rsid w:val="3845744D"/>
    <w:rsid w:val="3ACB3E8B"/>
    <w:rsid w:val="3B387F9A"/>
    <w:rsid w:val="3B5863A6"/>
    <w:rsid w:val="3B89135E"/>
    <w:rsid w:val="3CCA761E"/>
    <w:rsid w:val="3DDF2200"/>
    <w:rsid w:val="3DE143B8"/>
    <w:rsid w:val="3E737386"/>
    <w:rsid w:val="3E9C2D7C"/>
    <w:rsid w:val="3F8D49A9"/>
    <w:rsid w:val="3FA76B9C"/>
    <w:rsid w:val="40373BA3"/>
    <w:rsid w:val="4211594A"/>
    <w:rsid w:val="429A1285"/>
    <w:rsid w:val="429A5BE0"/>
    <w:rsid w:val="43955C62"/>
    <w:rsid w:val="43FE28AD"/>
    <w:rsid w:val="44BE0B5F"/>
    <w:rsid w:val="45E907CD"/>
    <w:rsid w:val="45FA5250"/>
    <w:rsid w:val="478F0E70"/>
    <w:rsid w:val="49662D51"/>
    <w:rsid w:val="497B6A08"/>
    <w:rsid w:val="498367D0"/>
    <w:rsid w:val="49A23CB9"/>
    <w:rsid w:val="4B17112F"/>
    <w:rsid w:val="4D484404"/>
    <w:rsid w:val="4D9E2B3C"/>
    <w:rsid w:val="4DEA5B10"/>
    <w:rsid w:val="4DF425BD"/>
    <w:rsid w:val="4E461EC2"/>
    <w:rsid w:val="4F06032D"/>
    <w:rsid w:val="50696D3C"/>
    <w:rsid w:val="5188022F"/>
    <w:rsid w:val="52B65768"/>
    <w:rsid w:val="55117D07"/>
    <w:rsid w:val="560E3A79"/>
    <w:rsid w:val="578A26FF"/>
    <w:rsid w:val="58327DFE"/>
    <w:rsid w:val="58B639B1"/>
    <w:rsid w:val="5A605D3D"/>
    <w:rsid w:val="5A993618"/>
    <w:rsid w:val="5AC82D9B"/>
    <w:rsid w:val="5ACF38C8"/>
    <w:rsid w:val="5B100D1D"/>
    <w:rsid w:val="5BA069F2"/>
    <w:rsid w:val="5C076015"/>
    <w:rsid w:val="5C9A4176"/>
    <w:rsid w:val="5CC423B8"/>
    <w:rsid w:val="5D1921B1"/>
    <w:rsid w:val="5D1F3FCE"/>
    <w:rsid w:val="5E941A50"/>
    <w:rsid w:val="5EDE643D"/>
    <w:rsid w:val="5EEB117A"/>
    <w:rsid w:val="5F2C0335"/>
    <w:rsid w:val="5FC336FB"/>
    <w:rsid w:val="5FCE5F97"/>
    <w:rsid w:val="5FFB3938"/>
    <w:rsid w:val="61845E20"/>
    <w:rsid w:val="6284273B"/>
    <w:rsid w:val="62B27316"/>
    <w:rsid w:val="62E64DA8"/>
    <w:rsid w:val="63F8788A"/>
    <w:rsid w:val="644B4EB6"/>
    <w:rsid w:val="6709506D"/>
    <w:rsid w:val="677F292C"/>
    <w:rsid w:val="67DC68A0"/>
    <w:rsid w:val="6912464E"/>
    <w:rsid w:val="69A523B0"/>
    <w:rsid w:val="6ADE66B3"/>
    <w:rsid w:val="6AE23510"/>
    <w:rsid w:val="6B2F5135"/>
    <w:rsid w:val="6BD416B9"/>
    <w:rsid w:val="6C060592"/>
    <w:rsid w:val="6C100702"/>
    <w:rsid w:val="6D7644DE"/>
    <w:rsid w:val="6EDE73FD"/>
    <w:rsid w:val="6EEC4FC1"/>
    <w:rsid w:val="6F293CD9"/>
    <w:rsid w:val="70F51B63"/>
    <w:rsid w:val="73B25A6C"/>
    <w:rsid w:val="741C1112"/>
    <w:rsid w:val="77307911"/>
    <w:rsid w:val="77B6590C"/>
    <w:rsid w:val="77EE60F3"/>
    <w:rsid w:val="78223134"/>
    <w:rsid w:val="798362D3"/>
    <w:rsid w:val="7D3E4286"/>
    <w:rsid w:val="7E8A4CB7"/>
    <w:rsid w:val="7EED05EE"/>
    <w:rsid w:val="7FE6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19148E"/>
  <w15:docId w15:val="{22BD09DD-599B-459A-B645-C4C5BECC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0"/>
    <w:link w:val="10"/>
    <w:qFormat/>
    <w:pPr>
      <w:keepNext/>
      <w:keepLines/>
      <w:spacing w:before="120" w:after="120" w:line="360" w:lineRule="auto"/>
      <w:outlineLvl w:val="0"/>
    </w:pPr>
    <w:rPr>
      <w:rFonts w:ascii="宋体"/>
      <w:b/>
      <w:color w:val="000000"/>
      <w:kern w:val="0"/>
      <w:sz w:val="2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0"/>
    <w:next w:val="a0"/>
    <w:link w:val="40"/>
    <w:qFormat/>
    <w:pPr>
      <w:adjustRightInd w:val="0"/>
      <w:spacing w:before="60" w:after="40" w:line="288" w:lineRule="auto"/>
      <w:ind w:firstLine="624"/>
      <w:textAlignment w:val="baseline"/>
      <w:outlineLvl w:val="3"/>
    </w:pPr>
    <w:rPr>
      <w:kern w:val="0"/>
      <w:sz w:val="28"/>
    </w:rPr>
  </w:style>
  <w:style w:type="paragraph" w:styleId="5">
    <w:name w:val="heading 5"/>
    <w:basedOn w:val="a0"/>
    <w:next w:val="a1"/>
    <w:link w:val="50"/>
    <w:qFormat/>
    <w:pPr>
      <w:adjustRightInd w:val="0"/>
      <w:spacing w:before="40" w:after="20" w:line="288" w:lineRule="auto"/>
      <w:ind w:firstLine="510"/>
      <w:textAlignment w:val="baseline"/>
      <w:outlineLvl w:val="4"/>
    </w:pPr>
    <w:rPr>
      <w:kern w:val="0"/>
      <w:sz w:val="28"/>
    </w:rPr>
  </w:style>
  <w:style w:type="paragraph" w:styleId="6">
    <w:name w:val="heading 6"/>
    <w:basedOn w:val="a0"/>
    <w:next w:val="a1"/>
    <w:link w:val="60"/>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0"/>
    <w:next w:val="a1"/>
    <w:link w:val="70"/>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0"/>
    <w:next w:val="a1"/>
    <w:link w:val="80"/>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0"/>
    <w:next w:val="a1"/>
    <w:link w:val="90"/>
    <w:qFormat/>
    <w:pPr>
      <w:keepNext/>
      <w:keepLines/>
      <w:adjustRightInd w:val="0"/>
      <w:spacing w:before="240" w:after="64" w:line="320" w:lineRule="auto"/>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rPr>
      <w:szCs w:val="24"/>
    </w:rPr>
  </w:style>
  <w:style w:type="paragraph" w:styleId="a5">
    <w:name w:val="Document Map"/>
    <w:basedOn w:val="a0"/>
    <w:link w:val="a6"/>
    <w:semiHidden/>
    <w:qFormat/>
    <w:pPr>
      <w:shd w:val="clear" w:color="auto" w:fill="000080"/>
    </w:pPr>
  </w:style>
  <w:style w:type="paragraph" w:styleId="a7">
    <w:name w:val="annotation text"/>
    <w:basedOn w:val="a0"/>
    <w:link w:val="a8"/>
    <w:qFormat/>
    <w:pPr>
      <w:jc w:val="left"/>
    </w:pPr>
  </w:style>
  <w:style w:type="paragraph" w:styleId="a9">
    <w:name w:val="Body Text"/>
    <w:basedOn w:val="a0"/>
    <w:link w:val="aa"/>
    <w:unhideWhenUsed/>
    <w:qFormat/>
    <w:pPr>
      <w:spacing w:after="120"/>
    </w:pPr>
  </w:style>
  <w:style w:type="paragraph" w:styleId="ab">
    <w:name w:val="Body Text Indent"/>
    <w:basedOn w:val="a0"/>
    <w:link w:val="ac"/>
    <w:uiPriority w:val="99"/>
    <w:semiHidden/>
    <w:unhideWhenUsed/>
    <w:qFormat/>
    <w:pPr>
      <w:spacing w:after="120"/>
      <w:ind w:leftChars="200" w:left="420"/>
    </w:pPr>
  </w:style>
  <w:style w:type="paragraph" w:styleId="ad">
    <w:name w:val="Plain Text"/>
    <w:basedOn w:val="a0"/>
    <w:link w:val="ae"/>
    <w:uiPriority w:val="99"/>
    <w:qFormat/>
    <w:rPr>
      <w:rFonts w:ascii="宋体" w:hAnsi="Courier New"/>
      <w:szCs w:val="21"/>
    </w:rPr>
  </w:style>
  <w:style w:type="paragraph" w:styleId="21">
    <w:name w:val="Body Text Indent 2"/>
    <w:basedOn w:val="a0"/>
    <w:link w:val="22"/>
    <w:uiPriority w:val="99"/>
    <w:semiHidden/>
    <w:unhideWhenUsed/>
    <w:qFormat/>
    <w:pPr>
      <w:spacing w:after="120" w:line="360" w:lineRule="auto"/>
      <w:ind w:firstLineChars="200" w:firstLine="480"/>
    </w:pPr>
    <w:rPr>
      <w:rFonts w:ascii="宋体" w:hAnsi="宋体"/>
      <w:color w:val="FF0000"/>
      <w:sz w:val="24"/>
    </w:rPr>
  </w:style>
  <w:style w:type="paragraph" w:styleId="af">
    <w:name w:val="Balloon Text"/>
    <w:basedOn w:val="a0"/>
    <w:link w:val="af0"/>
    <w:uiPriority w:val="99"/>
    <w:qFormat/>
    <w:rPr>
      <w:sz w:val="18"/>
      <w:szCs w:val="18"/>
    </w:rPr>
  </w:style>
  <w:style w:type="paragraph" w:styleId="af1">
    <w:name w:val="footer"/>
    <w:basedOn w:val="a0"/>
    <w:link w:val="af2"/>
    <w:uiPriority w:val="99"/>
    <w:unhideWhenUsed/>
    <w:qFormat/>
    <w:pPr>
      <w:tabs>
        <w:tab w:val="center" w:pos="4153"/>
        <w:tab w:val="right" w:pos="8306"/>
      </w:tabs>
      <w:snapToGrid w:val="0"/>
      <w:jc w:val="left"/>
    </w:pPr>
    <w:rPr>
      <w:sz w:val="18"/>
      <w:szCs w:val="18"/>
    </w:rPr>
  </w:style>
  <w:style w:type="paragraph" w:styleId="af3">
    <w:name w:val="header"/>
    <w:basedOn w:val="a0"/>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style>
  <w:style w:type="paragraph" w:styleId="af5">
    <w:name w:val="Subtitle"/>
    <w:basedOn w:val="a0"/>
    <w:next w:val="a0"/>
    <w:link w:val="af6"/>
    <w:uiPriority w:val="11"/>
    <w:qFormat/>
    <w:pPr>
      <w:spacing w:before="240" w:after="60" w:line="312" w:lineRule="auto"/>
      <w:jc w:val="center"/>
      <w:outlineLvl w:val="1"/>
    </w:pPr>
    <w:rPr>
      <w:rFonts w:ascii="Cambria" w:hAnsi="Cambria"/>
      <w:b/>
      <w:bCs/>
      <w:kern w:val="28"/>
      <w:sz w:val="32"/>
      <w:szCs w:val="32"/>
    </w:rPr>
  </w:style>
  <w:style w:type="paragraph" w:styleId="3">
    <w:name w:val="Body Text Indent 3"/>
    <w:basedOn w:val="a0"/>
    <w:link w:val="30"/>
    <w:qFormat/>
    <w:pPr>
      <w:autoSpaceDE w:val="0"/>
      <w:autoSpaceDN w:val="0"/>
      <w:adjustRightInd w:val="0"/>
      <w:spacing w:line="360" w:lineRule="auto"/>
      <w:ind w:left="420" w:firstLine="435"/>
    </w:pPr>
    <w:rPr>
      <w:color w:val="0000FF"/>
    </w:rPr>
  </w:style>
  <w:style w:type="paragraph" w:styleId="23">
    <w:name w:val="toc 2"/>
    <w:basedOn w:val="a0"/>
    <w:next w:val="a0"/>
    <w:uiPriority w:val="39"/>
    <w:unhideWhenUsed/>
    <w:qFormat/>
    <w:pPr>
      <w:ind w:leftChars="200" w:left="420"/>
    </w:pPr>
  </w:style>
  <w:style w:type="paragraph" w:styleId="af7">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7"/>
    <w:next w:val="a7"/>
    <w:link w:val="af9"/>
    <w:qFormat/>
    <w:rPr>
      <w:b/>
      <w:bCs/>
    </w:rPr>
  </w:style>
  <w:style w:type="table" w:styleId="afa">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basedOn w:val="a2"/>
    <w:uiPriority w:val="22"/>
    <w:qFormat/>
    <w:rPr>
      <w:b/>
      <w:bCs/>
    </w:rPr>
  </w:style>
  <w:style w:type="character" w:styleId="afc">
    <w:name w:val="page number"/>
    <w:basedOn w:val="a2"/>
    <w:qFormat/>
  </w:style>
  <w:style w:type="character" w:styleId="afd">
    <w:name w:val="Hyperlink"/>
    <w:uiPriority w:val="99"/>
    <w:unhideWhenUsed/>
    <w:qFormat/>
    <w:rPr>
      <w:color w:val="0000FF"/>
      <w:u w:val="single"/>
    </w:rPr>
  </w:style>
  <w:style w:type="character" w:styleId="afe">
    <w:name w:val="annotation reference"/>
    <w:qFormat/>
    <w:rPr>
      <w:sz w:val="21"/>
      <w:szCs w:val="21"/>
    </w:rPr>
  </w:style>
  <w:style w:type="paragraph" w:customStyle="1" w:styleId="aff">
    <w:name w:val="正文所"/>
    <w:basedOn w:val="a0"/>
    <w:qFormat/>
    <w:pPr>
      <w:spacing w:line="360" w:lineRule="auto"/>
      <w:ind w:firstLineChars="200" w:firstLine="420"/>
    </w:pPr>
    <w:rPr>
      <w:rFonts w:ascii="宋体"/>
    </w:rPr>
  </w:style>
  <w:style w:type="character" w:customStyle="1" w:styleId="af4">
    <w:name w:val="页眉 字符"/>
    <w:link w:val="af3"/>
    <w:uiPriority w:val="99"/>
    <w:qFormat/>
    <w:rPr>
      <w:rFonts w:ascii="Times New Roman" w:hAnsi="Times New Roman"/>
      <w:kern w:val="2"/>
      <w:sz w:val="18"/>
      <w:szCs w:val="18"/>
    </w:rPr>
  </w:style>
  <w:style w:type="character" w:customStyle="1" w:styleId="af2">
    <w:name w:val="页脚 字符"/>
    <w:link w:val="af1"/>
    <w:uiPriority w:val="99"/>
    <w:qFormat/>
    <w:rPr>
      <w:rFonts w:ascii="Times New Roman" w:hAnsi="Times New Roman"/>
      <w:kern w:val="2"/>
      <w:sz w:val="18"/>
      <w:szCs w:val="18"/>
    </w:rPr>
  </w:style>
  <w:style w:type="character" w:customStyle="1" w:styleId="10">
    <w:name w:val="标题 1 字符"/>
    <w:link w:val="1"/>
    <w:qFormat/>
    <w:rPr>
      <w:rFonts w:ascii="宋体" w:hAnsi="Times New Roman"/>
      <w:b/>
      <w:color w:val="000000"/>
      <w:sz w:val="24"/>
    </w:rPr>
  </w:style>
  <w:style w:type="character" w:customStyle="1" w:styleId="30">
    <w:name w:val="正文文本缩进 3 字符"/>
    <w:link w:val="3"/>
    <w:qFormat/>
    <w:rPr>
      <w:rFonts w:ascii="Times New Roman" w:hAnsi="Times New Roman"/>
      <w:color w:val="0000FF"/>
      <w:kern w:val="2"/>
      <w:sz w:val="21"/>
    </w:rPr>
  </w:style>
  <w:style w:type="character" w:customStyle="1" w:styleId="read">
    <w:name w:val="read"/>
    <w:basedOn w:val="a2"/>
    <w:qFormat/>
  </w:style>
  <w:style w:type="paragraph" w:styleId="aff0">
    <w:name w:val="List Paragraph"/>
    <w:basedOn w:val="a0"/>
    <w:uiPriority w:val="34"/>
    <w:qFormat/>
    <w:pPr>
      <w:ind w:firstLineChars="200" w:firstLine="420"/>
    </w:pPr>
    <w:rPr>
      <w:szCs w:val="24"/>
    </w:rPr>
  </w:style>
  <w:style w:type="character" w:customStyle="1" w:styleId="ae">
    <w:name w:val="纯文本 字符"/>
    <w:link w:val="ad"/>
    <w:uiPriority w:val="99"/>
    <w:qFormat/>
    <w:rPr>
      <w:rFonts w:ascii="宋体" w:hAnsi="Courier New"/>
      <w:kern w:val="2"/>
      <w:sz w:val="21"/>
      <w:szCs w:val="21"/>
    </w:rPr>
  </w:style>
  <w:style w:type="paragraph" w:customStyle="1" w:styleId="Char">
    <w:name w:val="Char"/>
    <w:basedOn w:val="a0"/>
    <w:qFormat/>
    <w:rPr>
      <w:szCs w:val="24"/>
    </w:rPr>
  </w:style>
  <w:style w:type="character" w:customStyle="1" w:styleId="a8">
    <w:name w:val="批注文字 字符"/>
    <w:link w:val="a7"/>
    <w:qFormat/>
    <w:rPr>
      <w:rFonts w:ascii="Times New Roman" w:hAnsi="Times New Roman"/>
      <w:kern w:val="2"/>
      <w:sz w:val="21"/>
    </w:rPr>
  </w:style>
  <w:style w:type="character" w:customStyle="1" w:styleId="aa">
    <w:name w:val="正文文本 字符"/>
    <w:link w:val="a9"/>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修订1"/>
    <w:hidden/>
    <w:uiPriority w:val="99"/>
    <w:qFormat/>
    <w:rPr>
      <w:rFonts w:ascii="Times New Roman" w:hAnsi="Times New Roman"/>
      <w:kern w:val="2"/>
      <w:sz w:val="21"/>
    </w:rPr>
  </w:style>
  <w:style w:type="paragraph" w:customStyle="1" w:styleId="13">
    <w:name w:val="列出段落1"/>
    <w:basedOn w:val="a0"/>
    <w:uiPriority w:val="34"/>
    <w:qFormat/>
    <w:pPr>
      <w:ind w:firstLineChars="200" w:firstLine="420"/>
    </w:pPr>
    <w:rPr>
      <w:szCs w:val="24"/>
    </w:rPr>
  </w:style>
  <w:style w:type="character" w:customStyle="1" w:styleId="20">
    <w:name w:val="标题 2 字符"/>
    <w:basedOn w:val="a2"/>
    <w:link w:val="2"/>
    <w:uiPriority w:val="9"/>
    <w:qFormat/>
    <w:rPr>
      <w:rFonts w:ascii="Cambria" w:hAnsi="Cambria"/>
      <w:b/>
      <w:bCs/>
      <w:kern w:val="2"/>
      <w:sz w:val="32"/>
      <w:szCs w:val="32"/>
    </w:rPr>
  </w:style>
  <w:style w:type="character" w:customStyle="1" w:styleId="40">
    <w:name w:val="标题 4 字符"/>
    <w:basedOn w:val="a2"/>
    <w:link w:val="4"/>
    <w:qFormat/>
    <w:rPr>
      <w:rFonts w:ascii="Times New Roman" w:hAnsi="Times New Roman"/>
      <w:sz w:val="28"/>
    </w:rPr>
  </w:style>
  <w:style w:type="character" w:customStyle="1" w:styleId="50">
    <w:name w:val="标题 5 字符"/>
    <w:basedOn w:val="a2"/>
    <w:link w:val="5"/>
    <w:qFormat/>
    <w:rPr>
      <w:rFonts w:ascii="Times New Roman" w:hAnsi="Times New Roman"/>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hAnsi="Times New Roman"/>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21"/>
    </w:rPr>
  </w:style>
  <w:style w:type="paragraph" w:customStyle="1" w:styleId="aff1">
    <w:name w:val="样式 宋体 居中"/>
    <w:basedOn w:val="a0"/>
    <w:qFormat/>
    <w:pPr>
      <w:spacing w:line="360" w:lineRule="auto"/>
      <w:jc w:val="center"/>
    </w:pPr>
    <w:rPr>
      <w:rFonts w:cs="宋体"/>
    </w:rPr>
  </w:style>
  <w:style w:type="character" w:customStyle="1" w:styleId="af9">
    <w:name w:val="批注主题 字符"/>
    <w:basedOn w:val="a8"/>
    <w:link w:val="af8"/>
    <w:qFormat/>
    <w:rPr>
      <w:rFonts w:ascii="Times New Roman" w:hAnsi="Times New Roman"/>
      <w:b/>
      <w:bCs/>
      <w:kern w:val="2"/>
      <w:sz w:val="21"/>
    </w:rPr>
  </w:style>
  <w:style w:type="character" w:customStyle="1" w:styleId="af0">
    <w:name w:val="批注框文本 字符"/>
    <w:basedOn w:val="a2"/>
    <w:link w:val="af"/>
    <w:uiPriority w:val="99"/>
    <w:qFormat/>
    <w:rPr>
      <w:rFonts w:ascii="Times New Roman" w:hAnsi="Times New Roman"/>
      <w:kern w:val="2"/>
      <w:sz w:val="18"/>
      <w:szCs w:val="18"/>
    </w:rPr>
  </w:style>
  <w:style w:type="character" w:customStyle="1" w:styleId="da">
    <w:name w:val="da"/>
    <w:basedOn w:val="a2"/>
    <w:qFormat/>
  </w:style>
  <w:style w:type="character" w:customStyle="1" w:styleId="txtcontent1">
    <w:name w:val="txtcontent1"/>
    <w:basedOn w:val="a2"/>
    <w:qFormat/>
  </w:style>
  <w:style w:type="character" w:customStyle="1" w:styleId="big1">
    <w:name w:val="big1"/>
    <w:qFormat/>
    <w:rPr>
      <w:spacing w:val="360"/>
      <w:sz w:val="22"/>
      <w:szCs w:val="22"/>
    </w:rPr>
  </w:style>
  <w:style w:type="paragraph" w:customStyle="1" w:styleId="aff2">
    <w:name w:val="正文 + 小四"/>
    <w:basedOn w:val="a9"/>
    <w:qFormat/>
    <w:pPr>
      <w:spacing w:after="0" w:line="312" w:lineRule="auto"/>
    </w:pPr>
    <w:rPr>
      <w:sz w:val="24"/>
      <w:szCs w:val="28"/>
    </w:rPr>
  </w:style>
  <w:style w:type="paragraph" w:customStyle="1" w:styleId="CharCharCharChar1">
    <w:name w:val="Char Char Char Char1"/>
    <w:basedOn w:val="a0"/>
    <w:qFormat/>
    <w:rPr>
      <w:szCs w:val="24"/>
    </w:rPr>
  </w:style>
  <w:style w:type="character" w:customStyle="1" w:styleId="apple-converted-space">
    <w:name w:val="apple-converted-space"/>
    <w:basedOn w:val="a2"/>
    <w:qFormat/>
  </w:style>
  <w:style w:type="paragraph" w:customStyle="1" w:styleId="24">
    <w:name w:val="修订2"/>
    <w:hidden/>
    <w:uiPriority w:val="99"/>
    <w:semiHidden/>
    <w:qFormat/>
    <w:rPr>
      <w:rFonts w:ascii="Times New Roman" w:hAnsi="Times New Roman"/>
      <w:kern w:val="2"/>
      <w:sz w:val="21"/>
    </w:rPr>
  </w:style>
  <w:style w:type="character" w:customStyle="1" w:styleId="ac">
    <w:name w:val="正文文本缩进 字符"/>
    <w:basedOn w:val="a2"/>
    <w:link w:val="ab"/>
    <w:uiPriority w:val="99"/>
    <w:semiHidden/>
    <w:qFormat/>
    <w:rPr>
      <w:rFonts w:ascii="Times New Roman" w:hAnsi="Times New Roman"/>
      <w:kern w:val="2"/>
      <w:sz w:val="21"/>
    </w:rPr>
  </w:style>
  <w:style w:type="paragraph" w:customStyle="1" w:styleId="31">
    <w:name w:val="修订3"/>
    <w:hidden/>
    <w:uiPriority w:val="99"/>
    <w:semiHidden/>
    <w:qFormat/>
    <w:rPr>
      <w:rFonts w:ascii="Times New Roman" w:hAnsi="Times New Roman"/>
      <w:kern w:val="2"/>
      <w:sz w:val="21"/>
    </w:rPr>
  </w:style>
  <w:style w:type="paragraph" w:customStyle="1" w:styleId="41">
    <w:name w:val="修订4"/>
    <w:hidden/>
    <w:uiPriority w:val="99"/>
    <w:unhideWhenUsed/>
    <w:qFormat/>
    <w:rPr>
      <w:rFonts w:ascii="Times New Roman" w:hAnsi="Times New Roman"/>
      <w:kern w:val="2"/>
      <w:sz w:val="21"/>
    </w:rPr>
  </w:style>
  <w:style w:type="paragraph" w:customStyle="1" w:styleId="aff3">
    <w:name w:val="投资组合报告标题"/>
    <w:basedOn w:val="aff4"/>
    <w:qFormat/>
    <w:pPr>
      <w:ind w:left="420" w:hanging="420"/>
    </w:pPr>
  </w:style>
  <w:style w:type="paragraph" w:customStyle="1" w:styleId="aff4">
    <w:name w:val="大标题二"/>
    <w:basedOn w:val="aff5"/>
    <w:next w:val="a0"/>
    <w:qFormat/>
    <w:pPr>
      <w:jc w:val="left"/>
    </w:pPr>
    <w:rPr>
      <w:b w:val="0"/>
    </w:rPr>
  </w:style>
  <w:style w:type="paragraph" w:customStyle="1" w:styleId="aff5">
    <w:name w:val="大标题一"/>
    <w:next w:val="a0"/>
    <w:qFormat/>
    <w:pPr>
      <w:autoSpaceDE w:val="0"/>
      <w:autoSpaceDN w:val="0"/>
      <w:adjustRightInd w:val="0"/>
      <w:spacing w:line="360" w:lineRule="auto"/>
      <w:jc w:val="center"/>
    </w:pPr>
    <w:rPr>
      <w:rFonts w:ascii="Times New Roman" w:hAnsi="Times New Roman"/>
      <w:b/>
      <w:kern w:val="2"/>
      <w:sz w:val="24"/>
      <w:szCs w:val="24"/>
    </w:rPr>
  </w:style>
  <w:style w:type="paragraph" w:customStyle="1" w:styleId="aff6">
    <w:name w:val="投资组合报告二级标题"/>
    <w:basedOn w:val="aff3"/>
    <w:qFormat/>
    <w:pPr>
      <w:ind w:left="0" w:firstLineChars="200" w:firstLine="200"/>
    </w:pPr>
    <w:rPr>
      <w:rFonts w:hAnsi="宋体"/>
    </w:rPr>
  </w:style>
  <w:style w:type="paragraph" w:customStyle="1" w:styleId="14">
    <w:name w:val="列表段落1"/>
    <w:basedOn w:val="a0"/>
    <w:uiPriority w:val="34"/>
    <w:qFormat/>
    <w:pPr>
      <w:ind w:firstLine="420"/>
    </w:pPr>
  </w:style>
  <w:style w:type="paragraph" w:customStyle="1" w:styleId="XBRLTitle3">
    <w:name w:val="XBRLTitle3"/>
    <w:basedOn w:val="af5"/>
    <w:next w:val="4"/>
    <w:qFormat/>
    <w:pPr>
      <w:keepNext/>
      <w:keepLines/>
      <w:spacing w:before="0" w:after="0" w:line="360" w:lineRule="auto"/>
      <w:jc w:val="left"/>
      <w:outlineLvl w:val="9"/>
    </w:pPr>
    <w:rPr>
      <w:sz w:val="24"/>
    </w:rPr>
  </w:style>
  <w:style w:type="paragraph" w:customStyle="1" w:styleId="xl33">
    <w:name w:val="xl3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BRLTitle2">
    <w:name w:val="XBRLTitle2"/>
    <w:basedOn w:val="af5"/>
    <w:next w:val="4"/>
    <w:qFormat/>
    <w:pPr>
      <w:keepNext/>
      <w:keepLines/>
      <w:numPr>
        <w:ilvl w:val="1"/>
        <w:numId w:val="1"/>
      </w:numPr>
      <w:spacing w:beforeLines="50" w:afterLines="50" w:line="240" w:lineRule="auto"/>
      <w:jc w:val="left"/>
    </w:pPr>
    <w:rPr>
      <w:sz w:val="24"/>
      <w:lang w:val="zh-CN"/>
    </w:rPr>
  </w:style>
  <w:style w:type="paragraph" w:customStyle="1" w:styleId="51">
    <w:name w:val="修订5"/>
    <w:hidden/>
    <w:uiPriority w:val="99"/>
    <w:qFormat/>
    <w:rPr>
      <w:rFonts w:ascii="Times New Roman" w:hAnsi="Times New Roman"/>
      <w:kern w:val="2"/>
      <w:sz w:val="21"/>
    </w:rPr>
  </w:style>
  <w:style w:type="character" w:customStyle="1" w:styleId="a6">
    <w:name w:val="文档结构图 字符"/>
    <w:basedOn w:val="a2"/>
    <w:link w:val="a5"/>
    <w:semiHidden/>
    <w:qFormat/>
    <w:rPr>
      <w:rFonts w:ascii="Times New Roman" w:hAnsi="Times New Roman"/>
      <w:kern w:val="2"/>
      <w:sz w:val="21"/>
      <w:shd w:val="clear" w:color="auto" w:fill="000080"/>
    </w:rPr>
  </w:style>
  <w:style w:type="character" w:customStyle="1" w:styleId="af6">
    <w:name w:val="副标题 字符"/>
    <w:basedOn w:val="a2"/>
    <w:link w:val="af5"/>
    <w:uiPriority w:val="11"/>
    <w:qFormat/>
    <w:rPr>
      <w:rFonts w:ascii="Cambria" w:hAnsi="Cambria"/>
      <w:b/>
      <w:bCs/>
      <w:kern w:val="28"/>
      <w:sz w:val="32"/>
      <w:szCs w:val="32"/>
    </w:rPr>
  </w:style>
  <w:style w:type="paragraph" w:customStyle="1" w:styleId="XBRLTitle1">
    <w:name w:val="XBRLTitle1"/>
    <w:basedOn w:val="1"/>
    <w:next w:val="2"/>
    <w:qFormat/>
    <w:pPr>
      <w:tabs>
        <w:tab w:val="left" w:pos="360"/>
      </w:tabs>
      <w:spacing w:before="0" w:after="0"/>
      <w:jc w:val="center"/>
    </w:pPr>
    <w:rPr>
      <w:rFonts w:ascii="Cambria" w:hAnsi="Cambria"/>
      <w:bCs/>
      <w:color w:val="auto"/>
      <w:kern w:val="44"/>
      <w:sz w:val="28"/>
      <w:szCs w:val="44"/>
      <w:lang w:val="zh-CN"/>
    </w:rPr>
  </w:style>
  <w:style w:type="paragraph" w:customStyle="1" w:styleId="XBRLTitle4">
    <w:name w:val="XBRLTitle4"/>
    <w:basedOn w:val="af5"/>
    <w:next w:val="4"/>
    <w:qFormat/>
    <w:pPr>
      <w:keepNext/>
      <w:keepLines/>
      <w:tabs>
        <w:tab w:val="left" w:pos="360"/>
      </w:tabs>
      <w:spacing w:beforeLines="50" w:afterLines="50" w:line="240" w:lineRule="auto"/>
      <w:jc w:val="left"/>
      <w:outlineLvl w:val="9"/>
    </w:pPr>
    <w:rPr>
      <w:sz w:val="24"/>
      <w:lang w:val="zh-CN"/>
    </w:rPr>
  </w:style>
  <w:style w:type="paragraph" w:customStyle="1" w:styleId="XBRLTitle5">
    <w:name w:val="XBRLTitle5"/>
    <w:basedOn w:val="af5"/>
    <w:next w:val="4"/>
    <w:qFormat/>
    <w:pPr>
      <w:keepNext/>
      <w:keepLines/>
      <w:tabs>
        <w:tab w:val="left" w:pos="360"/>
      </w:tabs>
      <w:spacing w:beforeLines="50" w:afterLines="50" w:line="240" w:lineRule="auto"/>
      <w:jc w:val="left"/>
      <w:outlineLvl w:val="9"/>
    </w:pPr>
    <w:rPr>
      <w:sz w:val="24"/>
      <w:lang w:val="zh-CN"/>
    </w:rPr>
  </w:style>
  <w:style w:type="paragraph" w:customStyle="1" w:styleId="XBRLTitle6">
    <w:name w:val="XBRLTitle6"/>
    <w:basedOn w:val="af5"/>
    <w:next w:val="4"/>
    <w:qFormat/>
    <w:pPr>
      <w:keepNext/>
      <w:keepLines/>
      <w:tabs>
        <w:tab w:val="left" w:pos="360"/>
      </w:tabs>
      <w:spacing w:beforeLines="50" w:afterLines="50" w:line="240" w:lineRule="auto"/>
      <w:jc w:val="left"/>
      <w:outlineLvl w:val="9"/>
    </w:pPr>
    <w:rPr>
      <w:sz w:val="24"/>
      <w:lang w:val="zh-CN"/>
    </w:rPr>
  </w:style>
  <w:style w:type="character" w:customStyle="1" w:styleId="Char1">
    <w:name w:val="批注文字 Char1"/>
    <w:uiPriority w:val="99"/>
    <w:semiHidden/>
    <w:qFormat/>
    <w:rPr>
      <w:rFonts w:ascii="Times New Roman" w:hAnsi="Times New Roman"/>
      <w:kern w:val="2"/>
      <w:sz w:val="21"/>
      <w:szCs w:val="22"/>
    </w:rPr>
  </w:style>
  <w:style w:type="paragraph" w:customStyle="1" w:styleId="a">
    <w:name w:val="表格序号自动增长"/>
    <w:basedOn w:val="a0"/>
    <w:qFormat/>
    <w:pPr>
      <w:numPr>
        <w:numId w:val="2"/>
      </w:numPr>
      <w:spacing w:line="360" w:lineRule="auto"/>
      <w:ind w:firstLine="0"/>
      <w:jc w:val="center"/>
    </w:pPr>
    <w:rPr>
      <w:szCs w:val="22"/>
    </w:rPr>
  </w:style>
  <w:style w:type="paragraph" w:customStyle="1" w:styleId="aff7">
    <w:name w:val="??"/>
    <w:basedOn w:val="a0"/>
    <w:qFormat/>
    <w:pPr>
      <w:spacing w:line="360" w:lineRule="auto"/>
    </w:pPr>
    <w:rPr>
      <w:rFonts w:ascii="宋体" w:hAnsi="宋体"/>
    </w:rPr>
  </w:style>
  <w:style w:type="paragraph" w:customStyle="1" w:styleId="aff8">
    <w:name w:val="表格水平右"/>
    <w:basedOn w:val="aff7"/>
    <w:qFormat/>
    <w:pPr>
      <w:jc w:val="right"/>
    </w:pPr>
  </w:style>
  <w:style w:type="paragraph" w:customStyle="1" w:styleId="-11">
    <w:name w:val="彩色列表 - 强调文字颜色 11"/>
    <w:basedOn w:val="a0"/>
    <w:uiPriority w:val="34"/>
    <w:qFormat/>
    <w:pPr>
      <w:spacing w:line="360" w:lineRule="auto"/>
      <w:ind w:firstLineChars="200" w:firstLine="420"/>
      <w:jc w:val="left"/>
    </w:pPr>
    <w:rPr>
      <w:sz w:val="24"/>
      <w:szCs w:val="22"/>
    </w:rPr>
  </w:style>
  <w:style w:type="paragraph" w:customStyle="1" w:styleId="xmsonormal">
    <w:name w:val="xmsonormal"/>
    <w:basedOn w:val="a0"/>
    <w:qFormat/>
    <w:pPr>
      <w:widowControl/>
      <w:spacing w:before="100" w:beforeAutospacing="1" w:after="100" w:afterAutospacing="1"/>
      <w:jc w:val="left"/>
    </w:pPr>
    <w:rPr>
      <w:rFonts w:ascii="宋体" w:hAnsi="宋体" w:cs="宋体"/>
      <w:kern w:val="0"/>
      <w:sz w:val="24"/>
      <w:szCs w:val="24"/>
    </w:rPr>
  </w:style>
  <w:style w:type="character" w:customStyle="1" w:styleId="num">
    <w:name w:val="num"/>
    <w:basedOn w:val="a2"/>
    <w:qFormat/>
  </w:style>
  <w:style w:type="character" w:customStyle="1" w:styleId="fontstyle01">
    <w:name w:val="fontstyle01"/>
    <w:qFormat/>
    <w:rPr>
      <w:rFonts w:ascii="宋体" w:eastAsia="宋体" w:hAnsi="宋体" w:cs="宋体" w:hint="eastAsia"/>
      <w:color w:val="000000"/>
      <w:sz w:val="26"/>
      <w:szCs w:val="26"/>
    </w:rPr>
  </w:style>
  <w:style w:type="character" w:customStyle="1" w:styleId="22">
    <w:name w:val="正文文本缩进 2 字符"/>
    <w:basedOn w:val="a2"/>
    <w:link w:val="21"/>
    <w:uiPriority w:val="99"/>
    <w:semiHidden/>
    <w:qFormat/>
    <w:rPr>
      <w:rFonts w:ascii="宋体" w:hAnsi="宋体"/>
      <w:color w:val="FF0000"/>
      <w:kern w:val="2"/>
      <w:sz w:val="24"/>
    </w:rPr>
  </w:style>
  <w:style w:type="paragraph" w:customStyle="1" w:styleId="61">
    <w:name w:val="修订6"/>
    <w:hidden/>
    <w:uiPriority w:val="99"/>
    <w:unhideWhenUsed/>
    <w:qFormat/>
    <w:rPr>
      <w:rFonts w:ascii="Times New Roman" w:hAnsi="Times New Roman"/>
      <w:kern w:val="2"/>
      <w:sz w:val="21"/>
    </w:rPr>
  </w:style>
  <w:style w:type="paragraph" w:customStyle="1" w:styleId="71">
    <w:name w:val="修订7"/>
    <w:hidden/>
    <w:uiPriority w:val="99"/>
    <w:semiHidden/>
    <w:qFormat/>
    <w:rPr>
      <w:rFonts w:ascii="Times New Roman" w:hAnsi="Times New Roman"/>
      <w:kern w:val="2"/>
      <w:sz w:val="21"/>
    </w:rPr>
  </w:style>
  <w:style w:type="character" w:customStyle="1" w:styleId="keyword">
    <w:name w:val="keyword"/>
    <w:basedOn w:val="a2"/>
    <w:qFormat/>
  </w:style>
  <w:style w:type="table" w:customStyle="1" w:styleId="-5">
    <w:name w:val="模板-表格5"/>
    <w:basedOn w:val="a3"/>
    <w:qFormat/>
    <w:pPr>
      <w:overflowPunct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paragraph" w:customStyle="1" w:styleId="81">
    <w:name w:val="修订8"/>
    <w:hidden/>
    <w:uiPriority w:val="99"/>
    <w:semiHidden/>
    <w:qFormat/>
    <w:rPr>
      <w:rFonts w:ascii="Times New Roman" w:hAnsi="Times New Roman"/>
      <w:kern w:val="2"/>
      <w:sz w:val="21"/>
    </w:rPr>
  </w:style>
  <w:style w:type="paragraph" w:customStyle="1" w:styleId="91">
    <w:name w:val="修订9"/>
    <w:hidden/>
    <w:uiPriority w:val="99"/>
    <w:unhideWhenUsed/>
    <w:qFormat/>
    <w:rPr>
      <w:rFonts w:ascii="Times New Roman" w:hAnsi="Times New Roman"/>
      <w:kern w:val="2"/>
      <w:sz w:val="21"/>
    </w:rPr>
  </w:style>
  <w:style w:type="paragraph" w:customStyle="1" w:styleId="100">
    <w:name w:val="修订10"/>
    <w:hidden/>
    <w:uiPriority w:val="99"/>
    <w:unhideWhenUsed/>
    <w:qFormat/>
    <w:rPr>
      <w:rFonts w:ascii="Times New Roman" w:hAnsi="Times New Roman"/>
      <w:kern w:val="2"/>
      <w:sz w:val="21"/>
    </w:rPr>
  </w:style>
  <w:style w:type="paragraph" w:styleId="aff9">
    <w:name w:val="Revision"/>
    <w:hidden/>
    <w:uiPriority w:val="99"/>
    <w:unhideWhenUsed/>
    <w:rsid w:val="00AB714C"/>
    <w:rPr>
      <w:rFonts w:ascii="Times New Roman" w:hAnsi="Times New Roman"/>
      <w:kern w:val="2"/>
      <w:sz w:val="21"/>
    </w:rPr>
  </w:style>
  <w:style w:type="character" w:styleId="affa">
    <w:name w:val="FollowedHyperlink"/>
    <w:basedOn w:val="a2"/>
    <w:uiPriority w:val="99"/>
    <w:semiHidden/>
    <w:unhideWhenUsed/>
    <w:rsid w:val="00E44DFA"/>
    <w:rPr>
      <w:color w:val="954F72" w:themeColor="followedHyperlink"/>
      <w:u w:val="single"/>
    </w:rPr>
  </w:style>
  <w:style w:type="character" w:customStyle="1" w:styleId="text-only">
    <w:name w:val="text-only"/>
    <w:basedOn w:val="a2"/>
    <w:rsid w:val="0030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4010">
      <w:bodyDiv w:val="1"/>
      <w:marLeft w:val="0"/>
      <w:marRight w:val="0"/>
      <w:marTop w:val="0"/>
      <w:marBottom w:val="0"/>
      <w:divBdr>
        <w:top w:val="none" w:sz="0" w:space="0" w:color="auto"/>
        <w:left w:val="none" w:sz="0" w:space="0" w:color="auto"/>
        <w:bottom w:val="none" w:sz="0" w:space="0" w:color="auto"/>
        <w:right w:val="none" w:sz="0" w:space="0" w:color="auto"/>
      </w:divBdr>
    </w:div>
    <w:div w:id="466699955">
      <w:bodyDiv w:val="1"/>
      <w:marLeft w:val="0"/>
      <w:marRight w:val="0"/>
      <w:marTop w:val="0"/>
      <w:marBottom w:val="0"/>
      <w:divBdr>
        <w:top w:val="none" w:sz="0" w:space="0" w:color="auto"/>
        <w:left w:val="none" w:sz="0" w:space="0" w:color="auto"/>
        <w:bottom w:val="none" w:sz="0" w:space="0" w:color="auto"/>
        <w:right w:val="none" w:sz="0" w:space="0" w:color="auto"/>
      </w:divBdr>
    </w:div>
    <w:div w:id="632367882">
      <w:bodyDiv w:val="1"/>
      <w:marLeft w:val="0"/>
      <w:marRight w:val="0"/>
      <w:marTop w:val="0"/>
      <w:marBottom w:val="0"/>
      <w:divBdr>
        <w:top w:val="none" w:sz="0" w:space="0" w:color="auto"/>
        <w:left w:val="none" w:sz="0" w:space="0" w:color="auto"/>
        <w:bottom w:val="none" w:sz="0" w:space="0" w:color="auto"/>
        <w:right w:val="none" w:sz="0" w:space="0" w:color="auto"/>
      </w:divBdr>
    </w:div>
    <w:div w:id="1508128817">
      <w:bodyDiv w:val="1"/>
      <w:marLeft w:val="0"/>
      <w:marRight w:val="0"/>
      <w:marTop w:val="0"/>
      <w:marBottom w:val="0"/>
      <w:divBdr>
        <w:top w:val="none" w:sz="0" w:space="0" w:color="auto"/>
        <w:left w:val="none" w:sz="0" w:space="0" w:color="auto"/>
        <w:bottom w:val="none" w:sz="0" w:space="0" w:color="auto"/>
        <w:right w:val="none" w:sz="0" w:space="0" w:color="auto"/>
      </w:divBdr>
    </w:div>
    <w:div w:id="2025671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cbank.com" TargetMode="External"/><Relationship Id="rId117" Type="http://schemas.openxmlformats.org/officeDocument/2006/relationships/hyperlink" Target="http://www.zhengtongfunds.com" TargetMode="External"/><Relationship Id="rId21" Type="http://schemas.openxmlformats.org/officeDocument/2006/relationships/hyperlink" Target="http://www.czbank.com" TargetMode="External"/><Relationship Id="rId42" Type="http://schemas.openxmlformats.org/officeDocument/2006/relationships/hyperlink" Target="http://www.guodu.com" TargetMode="External"/><Relationship Id="rId47" Type="http://schemas.openxmlformats.org/officeDocument/2006/relationships/hyperlink" Target="http://www.gwgsc.com" TargetMode="External"/><Relationship Id="rId63" Type="http://schemas.openxmlformats.org/officeDocument/2006/relationships/hyperlink" Target="http://www.wacaijijin.com" TargetMode="External"/><Relationship Id="rId68" Type="http://schemas.openxmlformats.org/officeDocument/2006/relationships/hyperlink" Target="http://www.huilinbd.com" TargetMode="External"/><Relationship Id="rId84" Type="http://schemas.openxmlformats.org/officeDocument/2006/relationships/hyperlink" Target="http://www.fund123.cn" TargetMode="External"/><Relationship Id="rId89" Type="http://schemas.openxmlformats.org/officeDocument/2006/relationships/hyperlink" Target="http://www.5irich.com" TargetMode="External"/><Relationship Id="rId112" Type="http://schemas.openxmlformats.org/officeDocument/2006/relationships/hyperlink" Target="http://www.hongtaiwealth.com" TargetMode="External"/><Relationship Id="rId16" Type="http://schemas.openxmlformats.org/officeDocument/2006/relationships/hyperlink" Target="http://www.ccb.com" TargetMode="External"/><Relationship Id="rId107" Type="http://schemas.openxmlformats.org/officeDocument/2006/relationships/hyperlink" Target="http://www.hotjijin.com" TargetMode="External"/><Relationship Id="rId11" Type="http://schemas.openxmlformats.org/officeDocument/2006/relationships/header" Target="header2.xml"/><Relationship Id="rId32" Type="http://schemas.openxmlformats.org/officeDocument/2006/relationships/hyperlink" Target="http://www.cs.ecitic.com" TargetMode="External"/><Relationship Id="rId37" Type="http://schemas.openxmlformats.org/officeDocument/2006/relationships/hyperlink" Target="http://www.ebscn.com" TargetMode="External"/><Relationship Id="rId53" Type="http://schemas.openxmlformats.org/officeDocument/2006/relationships/hyperlink" Target="http://www.hx168.com.cn" TargetMode="External"/><Relationship Id="rId58" Type="http://schemas.openxmlformats.org/officeDocument/2006/relationships/hyperlink" Target="http://www.firstcapital.com.cn" TargetMode="External"/><Relationship Id="rId74" Type="http://schemas.openxmlformats.org/officeDocument/2006/relationships/hyperlink" Target="http://www.wg.com.cn" TargetMode="External"/><Relationship Id="rId79" Type="http://schemas.openxmlformats.org/officeDocument/2006/relationships/hyperlink" Target="http://www.boserawealth.com" TargetMode="External"/><Relationship Id="rId102" Type="http://schemas.openxmlformats.org/officeDocument/2006/relationships/hyperlink" Target="http://www.txfund.com"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hzq.com" TargetMode="External"/><Relationship Id="rId82" Type="http://schemas.openxmlformats.org/officeDocument/2006/relationships/hyperlink" Target="http://www.1234567.com.cn" TargetMode="External"/><Relationship Id="rId90" Type="http://schemas.openxmlformats.org/officeDocument/2006/relationships/hyperlink" Target="http://www.yixinfund.com" TargetMode="External"/><Relationship Id="rId95" Type="http://schemas.openxmlformats.org/officeDocument/2006/relationships/hyperlink" Target="http://www.taixincf.com" TargetMode="External"/><Relationship Id="rId19" Type="http://schemas.openxmlformats.org/officeDocument/2006/relationships/hyperlink" Target="http://www.spdb.com.cn" TargetMode="External"/><Relationship Id="rId14" Type="http://schemas.openxmlformats.org/officeDocument/2006/relationships/footer" Target="footer4.xml"/><Relationship Id="rId22" Type="http://schemas.openxmlformats.org/officeDocument/2006/relationships/hyperlink" Target="http://www.nbcb.com.cn" TargetMode="External"/><Relationship Id="rId27" Type="http://schemas.openxmlformats.org/officeDocument/2006/relationships/hyperlink" Target="http://www.hlzqgs.com" TargetMode="External"/><Relationship Id="rId30" Type="http://schemas.openxmlformats.org/officeDocument/2006/relationships/hyperlink" Target="http://www.csc108.com" TargetMode="External"/><Relationship Id="rId35" Type="http://schemas.openxmlformats.org/officeDocument/2006/relationships/hyperlink" Target="http://www.swhysc.com" TargetMode="External"/><Relationship Id="rId43" Type="http://schemas.openxmlformats.org/officeDocument/2006/relationships/hyperlink" Target="http://www.longone.com.cn" TargetMode="External"/><Relationship Id="rId48" Type="http://schemas.openxmlformats.org/officeDocument/2006/relationships/hyperlink" Target="http://www.hrsec.com.cn" TargetMode="External"/><Relationship Id="rId56" Type="http://schemas.openxmlformats.org/officeDocument/2006/relationships/hyperlink" Target="http://www.18.cn" TargetMode="External"/><Relationship Id="rId64" Type="http://schemas.openxmlformats.org/officeDocument/2006/relationships/hyperlink" Target="https://www.licaimofang.cn/" TargetMode="External"/><Relationship Id="rId69" Type="http://schemas.openxmlformats.org/officeDocument/2006/relationships/hyperlink" Target="http://www.luxxfund.com" TargetMode="External"/><Relationship Id="rId77" Type="http://schemas.openxmlformats.org/officeDocument/2006/relationships/hyperlink" Target="http://www.ajwm.com.cn" TargetMode="External"/><Relationship Id="rId100" Type="http://schemas.openxmlformats.org/officeDocument/2006/relationships/hyperlink" Target="http://www.ifastps.com.cn" TargetMode="External"/><Relationship Id="rId105" Type="http://schemas.openxmlformats.org/officeDocument/2006/relationships/hyperlink" Target="http://www.snjijin.com" TargetMode="External"/><Relationship Id="rId113" Type="http://schemas.openxmlformats.org/officeDocument/2006/relationships/hyperlink" Target="http://www.e-chinalife.com" TargetMode="External"/><Relationship Id="rId118" Type="http://schemas.openxmlformats.org/officeDocument/2006/relationships/image" Target="media/image1.jpg"/><Relationship Id="rId8" Type="http://schemas.openxmlformats.org/officeDocument/2006/relationships/header" Target="header1.xml"/><Relationship Id="rId51" Type="http://schemas.openxmlformats.org/officeDocument/2006/relationships/hyperlink" Target="http://www.sxzq.com" TargetMode="External"/><Relationship Id="rId72" Type="http://schemas.openxmlformats.org/officeDocument/2006/relationships/hyperlink" Target="https://mobile.licai.com/licai/public/channel" TargetMode="External"/><Relationship Id="rId80" Type="http://schemas.openxmlformats.org/officeDocument/2006/relationships/hyperlink" Target="http://www.noah-fund.com" TargetMode="External"/><Relationship Id="rId85" Type="http://schemas.openxmlformats.org/officeDocument/2006/relationships/hyperlink" Target="http://www.erichfund.com" TargetMode="External"/><Relationship Id="rId93" Type="http://schemas.openxmlformats.org/officeDocument/2006/relationships/hyperlink" Target="http://www.520fund.com.cn" TargetMode="External"/><Relationship Id="rId98" Type="http://schemas.openxmlformats.org/officeDocument/2006/relationships/hyperlink" Target="http://www.weonefunds.com" TargetMode="External"/><Relationship Id="rId121" Type="http://schemas.openxmlformats.org/officeDocument/2006/relationships/hyperlink" Target="mailto:services@hsfund.co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ib.com.cn" TargetMode="External"/><Relationship Id="rId25" Type="http://schemas.openxmlformats.org/officeDocument/2006/relationships/hyperlink" Target="http://www.bankcomm.com" TargetMode="External"/><Relationship Id="rId33" Type="http://schemas.openxmlformats.org/officeDocument/2006/relationships/hyperlink" Target="http://www.chinastock.com.cn" TargetMode="External"/><Relationship Id="rId38" Type="http://schemas.openxmlformats.org/officeDocument/2006/relationships/hyperlink" Target="http://www.ciccwm.com" TargetMode="External"/><Relationship Id="rId46" Type="http://schemas.openxmlformats.org/officeDocument/2006/relationships/hyperlink" Target="http://www.sczq.com.cn" TargetMode="External"/><Relationship Id="rId59" Type="http://schemas.openxmlformats.org/officeDocument/2006/relationships/hyperlink" Target="http://www.cindasc.com" TargetMode="External"/><Relationship Id="rId67" Type="http://schemas.openxmlformats.org/officeDocument/2006/relationships/hyperlink" Target="http://www.simuwang.com" TargetMode="External"/><Relationship Id="rId103" Type="http://schemas.openxmlformats.org/officeDocument/2006/relationships/hyperlink" Target="http://www.yibaijin.com/" TargetMode="External"/><Relationship Id="rId108" Type="http://schemas.openxmlformats.org/officeDocument/2006/relationships/hyperlink" Target="http://www.hongdianfund.com" TargetMode="External"/><Relationship Id="rId116" Type="http://schemas.openxmlformats.org/officeDocument/2006/relationships/hyperlink" Target="http://www.vstonewealth.com" TargetMode="External"/><Relationship Id="rId124" Type="http://schemas.openxmlformats.org/officeDocument/2006/relationships/theme" Target="theme/theme1.xml"/><Relationship Id="rId20" Type="http://schemas.openxmlformats.org/officeDocument/2006/relationships/hyperlink" Target="http://www.cmbc.com.cn" TargetMode="External"/><Relationship Id="rId41" Type="http://schemas.openxmlformats.org/officeDocument/2006/relationships/hyperlink" Target="http://www.hazq.com" TargetMode="External"/><Relationship Id="rId54" Type="http://schemas.openxmlformats.org/officeDocument/2006/relationships/hyperlink" Target="http://www.cfsc.com.cn" TargetMode="External"/><Relationship Id="rId62" Type="http://schemas.openxmlformats.org/officeDocument/2006/relationships/hyperlink" Target="http://www.swsc.com.cn" TargetMode="External"/><Relationship Id="rId70" Type="http://schemas.openxmlformats.org/officeDocument/2006/relationships/hyperlink" Target="http://www.hexinsec.com" TargetMode="External"/><Relationship Id="rId75" Type="http://schemas.openxmlformats.org/officeDocument/2006/relationships/hyperlink" Target="http://www.xincai.com" TargetMode="External"/><Relationship Id="rId83" Type="http://schemas.openxmlformats.org/officeDocument/2006/relationships/hyperlink" Target="http://www.ehowbuy.com" TargetMode="External"/><Relationship Id="rId88" Type="http://schemas.openxmlformats.org/officeDocument/2006/relationships/hyperlink" Target="http://www.harvestwm.cn" TargetMode="External"/><Relationship Id="rId91" Type="http://schemas.openxmlformats.org/officeDocument/2006/relationships/hyperlink" Target="http://www.hcfunds.com" TargetMode="External"/><Relationship Id="rId96" Type="http://schemas.openxmlformats.org/officeDocument/2006/relationships/hyperlink" Target="http://www.jiyufund.com.cn" TargetMode="External"/><Relationship Id="rId111" Type="http://schemas.openxmlformats.org/officeDocument/2006/relationships/hyperlink" Target="http://www.zocaifu.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oc.cn" TargetMode="External"/><Relationship Id="rId23" Type="http://schemas.openxmlformats.org/officeDocument/2006/relationships/hyperlink" Target="http://www.jsbchina.cn/" TargetMode="External"/><Relationship Id="rId28" Type="http://schemas.openxmlformats.org/officeDocument/2006/relationships/hyperlink" Target="http://www.xcsc.com" TargetMode="External"/><Relationship Id="rId36" Type="http://schemas.openxmlformats.org/officeDocument/2006/relationships/hyperlink" Target="http://www.gzs.com.cn" TargetMode="External"/><Relationship Id="rId49" Type="http://schemas.openxmlformats.org/officeDocument/2006/relationships/hyperlink" Target="http://www.kysec.cn" TargetMode="External"/><Relationship Id="rId57" Type="http://schemas.openxmlformats.org/officeDocument/2006/relationships/hyperlink" Target="http://www.cmschina.com" TargetMode="External"/><Relationship Id="rId106" Type="http://schemas.openxmlformats.org/officeDocument/2006/relationships/hyperlink" Target="http://www.niuniufund.com" TargetMode="External"/><Relationship Id="rId114" Type="http://schemas.openxmlformats.org/officeDocument/2006/relationships/hyperlink" Target="http://www.jjm.com.cn" TargetMode="External"/><Relationship Id="rId119" Type="http://schemas.openxmlformats.org/officeDocument/2006/relationships/hyperlink" Target="http://www.hsfund.com" TargetMode="External"/><Relationship Id="rId10" Type="http://schemas.openxmlformats.org/officeDocument/2006/relationships/footer" Target="footer2.xml"/><Relationship Id="rId31" Type="http://schemas.openxmlformats.org/officeDocument/2006/relationships/hyperlink" Target="http://www.guosen.com.cn" TargetMode="External"/><Relationship Id="rId44" Type="http://schemas.openxmlformats.org/officeDocument/2006/relationships/hyperlink" Target="http://www.avicsec.com" TargetMode="External"/><Relationship Id="rId52" Type="http://schemas.openxmlformats.org/officeDocument/2006/relationships/hyperlink" Target="http://www.stocke.com.cn" TargetMode="External"/><Relationship Id="rId60" Type="http://schemas.openxmlformats.org/officeDocument/2006/relationships/hyperlink" Target="http://www.cgws.com" TargetMode="External"/><Relationship Id="rId65" Type="http://schemas.openxmlformats.org/officeDocument/2006/relationships/hyperlink" Target="http://www.myfund.com" TargetMode="External"/><Relationship Id="rId73" Type="http://schemas.openxmlformats.org/officeDocument/2006/relationships/hyperlink" Target="http://www.prolinkfund.com" TargetMode="External"/><Relationship Id="rId78" Type="http://schemas.openxmlformats.org/officeDocument/2006/relationships/hyperlink" Target="https://danjuanfunds.com/" TargetMode="External"/><Relationship Id="rId81" Type="http://schemas.openxmlformats.org/officeDocument/2006/relationships/hyperlink" Target="http://www.zlfund.cn&#12289;www.jjmmw.com" TargetMode="External"/><Relationship Id="rId86" Type="http://schemas.openxmlformats.org/officeDocument/2006/relationships/hyperlink" Target="http://www.5ifund.com" TargetMode="External"/><Relationship Id="rId94" Type="http://schemas.openxmlformats.org/officeDocument/2006/relationships/hyperlink" Target="http://www.66liantai.com" TargetMode="External"/><Relationship Id="rId99" Type="http://schemas.openxmlformats.org/officeDocument/2006/relationships/hyperlink" Target="http://www.yingmi.com" TargetMode="External"/><Relationship Id="rId101" Type="http://schemas.openxmlformats.org/officeDocument/2006/relationships/hyperlink" Target="http://www.jnlc.com" TargetMode="External"/><Relationship Id="rId12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icbc.com.cn" TargetMode="External"/><Relationship Id="rId39" Type="http://schemas.openxmlformats.org/officeDocument/2006/relationships/hyperlink" Target="http://www.gjzq.com.cn" TargetMode="External"/><Relationship Id="rId109" Type="http://schemas.openxmlformats.org/officeDocument/2006/relationships/hyperlink" Target="http://www.lufunds.com" TargetMode="External"/><Relationship Id="rId34" Type="http://schemas.openxmlformats.org/officeDocument/2006/relationships/hyperlink" Target="http://www.bocichina.com" TargetMode="External"/><Relationship Id="rId50" Type="http://schemas.openxmlformats.org/officeDocument/2006/relationships/hyperlink" Target="http://www.dwzq.com.cn" TargetMode="External"/><Relationship Id="rId55" Type="http://schemas.openxmlformats.org/officeDocument/2006/relationships/hyperlink" Target="http://www.dgzq.com.cn" TargetMode="External"/><Relationship Id="rId76" Type="http://schemas.openxmlformats.org/officeDocument/2006/relationships/hyperlink" Target="http://www.hgccpb.com/" TargetMode="External"/><Relationship Id="rId97" Type="http://schemas.openxmlformats.org/officeDocument/2006/relationships/hyperlink" Target="https://www.zhongzhengfund.com" TargetMode="External"/><Relationship Id="rId104" Type="http://schemas.openxmlformats.org/officeDocument/2006/relationships/hyperlink" Target="http://www.wanjiawealth.com" TargetMode="External"/><Relationship Id="rId120" Type="http://schemas.openxmlformats.org/officeDocument/2006/relationships/hyperlink" Target="https://trade.hsfund.com" TargetMode="External"/><Relationship Id="rId7" Type="http://schemas.openxmlformats.org/officeDocument/2006/relationships/endnotes" Target="endnotes.xml"/><Relationship Id="rId71" Type="http://schemas.openxmlformats.org/officeDocument/2006/relationships/hyperlink" Target="http://www.duxiaomanfund.com" TargetMode="External"/><Relationship Id="rId92" Type="http://schemas.openxmlformats.org/officeDocument/2006/relationships/hyperlink" Target="http://www.jianfortune.com" TargetMode="External"/><Relationship Id="rId2" Type="http://schemas.openxmlformats.org/officeDocument/2006/relationships/numbering" Target="numbering.xml"/><Relationship Id="rId29" Type="http://schemas.openxmlformats.org/officeDocument/2006/relationships/hyperlink" Target="https://www.citicsf.Com" TargetMode="External"/><Relationship Id="rId24" Type="http://schemas.openxmlformats.org/officeDocument/2006/relationships/hyperlink" Target="http://www.abchina.com" TargetMode="External"/><Relationship Id="rId40" Type="http://schemas.openxmlformats.org/officeDocument/2006/relationships/hyperlink" Target="http://www.glsc.com.cn" TargetMode="External"/><Relationship Id="rId45" Type="http://schemas.openxmlformats.org/officeDocument/2006/relationships/hyperlink" Target="http://www.hfzq.com.cn" TargetMode="External"/><Relationship Id="rId66" Type="http://schemas.openxmlformats.org/officeDocument/2006/relationships/hyperlink" Target="http://www.puyifund.com" TargetMode="External"/><Relationship Id="rId87" Type="http://schemas.openxmlformats.org/officeDocument/2006/relationships/hyperlink" Target="http://www.leadfund.com.cn" TargetMode="External"/><Relationship Id="rId110" Type="http://schemas.openxmlformats.org/officeDocument/2006/relationships/hyperlink" Target="http://www.jfzinv.com" TargetMode="External"/><Relationship Id="rId115" Type="http://schemas.openxmlformats.org/officeDocument/2006/relationships/hyperlink" Target="http://www.gome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A53F-7E7A-4C06-8176-17955A8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16782</Words>
  <Characters>95664</Characters>
  <Application>Microsoft Office Word</Application>
  <DocSecurity>0</DocSecurity>
  <Lines>797</Lines>
  <Paragraphs>224</Paragraphs>
  <ScaleCrop>false</ScaleCrop>
  <Company>P R C</Company>
  <LinksUpToDate>false</LinksUpToDate>
  <CharactersWithSpaces>112222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颜胡</cp:lastModifiedBy>
  <cp:revision>719</cp:revision>
  <cp:lastPrinted>2025-07-01T06:07:00Z</cp:lastPrinted>
  <dcterms:created xsi:type="dcterms:W3CDTF">2019-11-01T09:10:00Z</dcterms:created>
  <dcterms:modified xsi:type="dcterms:W3CDTF">2025-07-01T06:09:00Z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7690E92498B84FC7A2ABAB5CBE1CA227</vt:lpwstr>
  </property>
</Properties>
</file>